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F068A0" w:rsidP="0061401D">
      <w:bookmarkStart w:id="0" w:name="_Toc487029154"/>
      <w:bookmarkStart w:id="1" w:name="_Toc488619463"/>
      <w:bookmarkStart w:id="2" w:name="_Toc498006009"/>
      <w:r>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5E77BC" w:rsidRDefault="005E77BC" w:rsidP="0061401D">
                  <w:pPr>
                    <w:rPr>
                      <w:rFonts w:eastAsia="Times New Roman" w:cs="Arial"/>
                      <w:i/>
                      <w:szCs w:val="24"/>
                      <w:lang w:eastAsia="ar-SA"/>
                    </w:rPr>
                  </w:pPr>
                  <w:r>
                    <w:rPr>
                      <w:rFonts w:asciiTheme="minorHAnsi" w:eastAsiaTheme="minorHAnsi" w:hAnsiTheme="minorHAnsi" w:cstheme="minorBidi"/>
                      <w:noProof/>
                      <w:sz w:val="20"/>
                      <w:szCs w:val="20"/>
                      <w:lang w:eastAsia="ro-RO"/>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eastAsia="ro-RO"/>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5E77BC" w:rsidRDefault="005E77BC"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Pr>
          <w:rFonts w:ascii="Calibri" w:hAnsi="Calibri"/>
          <w:b/>
          <w:color w:val="1F4E79"/>
          <w:sz w:val="36"/>
          <w:szCs w:val="40"/>
        </w:rPr>
        <w:t xml:space="preserve"> </w:t>
      </w:r>
    </w:p>
    <w:bookmarkEnd w:id="6"/>
    <w:p w:rsidR="0061401D" w:rsidRDefault="0061401D" w:rsidP="0061401D"/>
    <w:bookmarkEnd w:id="3"/>
    <w:bookmarkEnd w:id="4"/>
    <w:bookmarkEnd w:id="5"/>
    <w:p w:rsidR="0061401D" w:rsidRDefault="0061401D" w:rsidP="0061401D">
      <w:pPr>
        <w:pStyle w:val="Heading1"/>
        <w:spacing w:before="120" w:after="120" w:line="240" w:lineRule="auto"/>
        <w:rPr>
          <w:rFonts w:asciiTheme="minorHAnsi" w:hAnsiTheme="minorHAnsi" w:cstheme="minorHAnsi"/>
          <w:color w:val="auto"/>
          <w:sz w:val="24"/>
        </w:rPr>
      </w:pPr>
      <w:r>
        <w:br w:type="page"/>
      </w:r>
    </w:p>
    <w:p w:rsidR="000C57EE" w:rsidRPr="009914E0" w:rsidRDefault="000C57EE" w:rsidP="000C57EE">
      <w:pPr>
        <w:pStyle w:val="Heading1"/>
        <w:spacing w:before="120" w:after="120" w:line="240" w:lineRule="auto"/>
        <w:rPr>
          <w:rFonts w:asciiTheme="minorHAnsi" w:eastAsia="Calibri" w:hAnsiTheme="minorHAnsi" w:cstheme="minorHAnsi"/>
          <w:color w:val="auto"/>
          <w:sz w:val="24"/>
        </w:rPr>
      </w:pPr>
      <w:r w:rsidRPr="0096546F">
        <w:rPr>
          <w:rFonts w:asciiTheme="minorHAnsi" w:hAnsiTheme="minorHAnsi" w:cstheme="minorHAnsi"/>
          <w:color w:val="auto"/>
          <w:sz w:val="24"/>
        </w:rPr>
        <w:lastRenderedPageBreak/>
        <w:t xml:space="preserve">E1.2L FIȘA DE EVALUARE  GENERALĂ A PROIECTULUI </w:t>
      </w:r>
      <w:r w:rsidRPr="0096546F">
        <w:rPr>
          <w:rFonts w:asciiTheme="minorHAnsi" w:eastAsia="Calibri" w:hAnsiTheme="minorHAnsi" w:cstheme="minorHAnsi"/>
          <w:color w:val="auto"/>
          <w:sz w:val="24"/>
        </w:rPr>
        <w:t>(</w:t>
      </w:r>
      <w:r w:rsidRPr="0096546F">
        <w:rPr>
          <w:rFonts w:asciiTheme="minorHAnsi" w:eastAsia="Calibri" w:hAnsiTheme="minorHAnsi" w:cstheme="minorHAnsi"/>
          <w:i/>
          <w:color w:val="auto"/>
          <w:sz w:val="24"/>
        </w:rPr>
        <w:t>art. 17, alin. (1), lit. c), d) art. 20, alin. (1), lit. b), c), d), e), f) și g) din Reg. (UE) nr. 1305/2013</w:t>
      </w:r>
      <w:r w:rsidRPr="0096546F">
        <w:rPr>
          <w:rFonts w:asciiTheme="minorHAnsi" w:eastAsia="Calibri" w:hAnsiTheme="minorHAnsi" w:cstheme="minorHAnsi"/>
          <w:color w:val="auto"/>
          <w:sz w:val="24"/>
        </w:rPr>
        <w:t>)</w:t>
      </w:r>
      <w:bookmarkEnd w:id="0"/>
      <w:bookmarkEnd w:id="1"/>
      <w:bookmarkEnd w:id="2"/>
    </w:p>
    <w:p w:rsidR="000C57EE" w:rsidRPr="0096546F" w:rsidRDefault="000C57EE" w:rsidP="000C57EE">
      <w:pPr>
        <w:spacing w:before="120" w:after="120" w:line="240" w:lineRule="auto"/>
        <w:rPr>
          <w:rFonts w:asciiTheme="minorHAnsi" w:hAnsiTheme="minorHAnsi" w:cstheme="minorHAnsi"/>
          <w:b/>
          <w:sz w:val="24"/>
        </w:rPr>
      </w:pP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i/>
          <w:sz w:val="24"/>
        </w:rPr>
        <w:t>cu obiective care se încadrează în prevederile art. 17,alin. (1), lit. c), d) art. 20, alin. (1), lit. b), c), d), e), f)</w:t>
      </w:r>
      <w:r w:rsidRPr="0096546F">
        <w:rPr>
          <w:rStyle w:val="FootnoteReference"/>
          <w:rFonts w:asciiTheme="minorHAnsi" w:hAnsiTheme="minorHAnsi" w:cstheme="minorHAnsi"/>
          <w:i/>
          <w:sz w:val="24"/>
        </w:rPr>
        <w:footnoteReference w:id="2"/>
      </w:r>
      <w:r w:rsidRPr="0096546F">
        <w:rPr>
          <w:rFonts w:asciiTheme="minorHAnsi" w:hAnsiTheme="minorHAnsi" w:cstheme="minorHAnsi"/>
          <w:b/>
          <w:i/>
          <w:sz w:val="24"/>
        </w:rPr>
        <w:t xml:space="preserve"> și </w:t>
      </w:r>
      <w:r w:rsidRPr="0096546F">
        <w:rPr>
          <w:rFonts w:asciiTheme="minorHAnsi" w:hAnsiTheme="minorHAnsi" w:cstheme="minorHAnsi"/>
          <w:b/>
          <w:i/>
          <w:sz w:val="24"/>
          <w:szCs w:val="24"/>
        </w:rPr>
        <w:t>g</w:t>
      </w:r>
      <w:r w:rsidRPr="0096546F">
        <w:rPr>
          <w:rFonts w:asciiTheme="minorHAnsi" w:hAnsiTheme="minorHAnsi" w:cstheme="minorHAnsi"/>
          <w:b/>
          <w:i/>
          <w:sz w:val="24"/>
        </w:rPr>
        <w:t>) din Reg. (UE) nr. 1305/2013</w:t>
      </w:r>
    </w:p>
    <w:p w:rsidR="000C57EE" w:rsidRPr="0096546F" w:rsidRDefault="000C57EE" w:rsidP="000C57EE">
      <w:pPr>
        <w:spacing w:before="120" w:after="120" w:line="240" w:lineRule="auto"/>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lastRenderedPageBreak/>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F068A0" w:rsidP="007F49A1">
      <w:pPr>
        <w:spacing w:after="0"/>
        <w:rPr>
          <w:rFonts w:asciiTheme="minorHAnsi" w:hAnsiTheme="minorHAnsi" w:cstheme="minorHAnsi"/>
          <w:bCs/>
        </w:rPr>
      </w:pPr>
      <w:r w:rsidRPr="00F068A0">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5E77BC" w:rsidRDefault="005E77BC" w:rsidP="007F49A1">
                  <w:pPr>
                    <w:spacing w:after="0" w:line="240" w:lineRule="auto"/>
                    <w:ind w:right="-142" w:hanging="142"/>
                    <w:jc w:val="center"/>
                    <w:rPr>
                      <w:b/>
                      <w:sz w:val="24"/>
                      <w:szCs w:val="24"/>
                    </w:rPr>
                  </w:pPr>
                </w:p>
                <w:p w:rsidR="005E77BC" w:rsidRDefault="005E77BC"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5E77BC" w:rsidRDefault="005E77BC"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Solicitantul a mai depus pentru verificare această cerere de finanţare în baza aceluiași Apel de selecție?</w:t>
            </w: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7F49A1" w:rsidP="0061401D">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 investiţii asociate cu întreţinerea, restaurarea şi îmbunătăţirea patrimoniului cultural şi natural a satelor, peisajelor rurale).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2. Certificat de Urbanism, completat și eliberat conform reglementărilor legale în vigoare și aflate în termenul de valabilitate la data depunerii cererii de finanțare.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705"/>
        </w:trPr>
        <w:tc>
          <w:tcPr>
            <w:tcW w:w="7060" w:type="dxa"/>
            <w:shd w:val="clear" w:color="auto" w:fill="auto"/>
          </w:tcPr>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 xml:space="preserve">3.Pentru comune și ADI </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b/>
                <w:bCs/>
                <w:lang w:val="pt-BR"/>
              </w:rPr>
              <w: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818"/>
        </w:trPr>
        <w:tc>
          <w:tcPr>
            <w:tcW w:w="7060" w:type="dxa"/>
            <w:shd w:val="clear" w:color="auto" w:fill="auto"/>
          </w:tcPr>
          <w:p w:rsidR="007F49A1" w:rsidRPr="0096546F" w:rsidRDefault="007F49A1" w:rsidP="0061401D">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t>4. Document care să ateste ca solicitantul a depus documentaţia la ANPM:</w:t>
            </w:r>
          </w:p>
          <w:p w:rsidR="007F49A1" w:rsidRPr="0096546F" w:rsidRDefault="007F49A1" w:rsidP="007F49A1">
            <w:pPr>
              <w:numPr>
                <w:ilvl w:val="1"/>
                <w:numId w:val="1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44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5.1 Hotărârea Consiliului Local pentru implementarea proiectului, cu referire la următoarele puncte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bugetul/bugetele local/e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lastRenderedPageBreak/>
              <w:t>•</w:t>
            </w:r>
            <w:r w:rsidRPr="0096546F">
              <w:rPr>
                <w:rFonts w:asciiTheme="minorHAnsi" w:hAnsiTheme="minorHAnsi" w:cstheme="minorHAnsi"/>
                <w:b/>
                <w:bCs/>
                <w:lang w:val="fr-FR"/>
              </w:rPr>
              <w:t>angajamentul de asigurare a cofinanțării, dacă este cazul.</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solicitantului pentru relaţia cu AFIR în derularea proiectului;</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284"/>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 xml:space="preserve">6.1 </w:t>
            </w:r>
            <w:r w:rsidRPr="0096546F">
              <w:rPr>
                <w:rFonts w:asciiTheme="minorHAnsi" w:eastAsia="Times New Roman" w:hAnsiTheme="minorHAnsi" w:cstheme="minorHAnsi"/>
                <w:b/>
                <w:bCs/>
                <w:lang w:val="fr-FR"/>
              </w:rPr>
              <w:t>Certificatul de înregistrare fiscală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611"/>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rPr>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5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6.2.2 Actul de înfiinţare şi statutul Aşezământului Monahal  (Mânăstire, Schit sau Metoc)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t xml:space="preserve">8. </w:t>
            </w:r>
            <w:bookmarkStart w:id="7"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7"/>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92"/>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8" w:name="_Hlk493751586"/>
            <w:r w:rsidRPr="0096546F">
              <w:rPr>
                <w:rFonts w:asciiTheme="minorHAnsi" w:hAnsiTheme="minorHAnsi" w:cstheme="minorHAnsi"/>
                <w:b/>
                <w:bCs/>
              </w:rPr>
              <w:t>Certificatul de cazier judiciar</w:t>
            </w:r>
            <w:bookmarkEnd w:id="8"/>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 xml:space="preserve">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w:t>
            </w:r>
            <w:r w:rsidRPr="0096546F">
              <w:rPr>
                <w:rFonts w:asciiTheme="minorHAnsi" w:hAnsiTheme="minorHAnsi" w:cstheme="minorHAnsi"/>
                <w:b/>
                <w:bCs/>
              </w:rPr>
              <w:lastRenderedPageBreak/>
              <w:t>investiţii.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lastRenderedPageBreak/>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lastRenderedPageBreak/>
              <w:t>11.1 Notificare privind conformitatea proiectului cu condiţiile de igienă şi sănătate publică</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și completarile ulterioare).</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Cererii de Finanţare. </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18. </w:t>
            </w:r>
            <w:bookmarkStart w:id="9" w:name="_Hlk493751984"/>
            <w:r w:rsidRPr="0096546F">
              <w:rPr>
                <w:rFonts w:asciiTheme="minorHAnsi" w:hAnsiTheme="minorHAnsi" w:cstheme="minorHAnsi"/>
                <w:b/>
                <w:bCs/>
              </w:rPr>
              <w:t>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bookmarkEnd w:id="9"/>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0" w:name="_Hlk493751956"/>
            <w:r w:rsidRPr="0096546F">
              <w:rPr>
                <w:rFonts w:asciiTheme="minorHAnsi" w:hAnsiTheme="minorHAnsi" w:cstheme="minorHAnsi"/>
                <w:b/>
                <w:bCs/>
              </w:rPr>
              <w:t>Copia Documentului de identitate al reprezentantului legal al beneficiarului.</w:t>
            </w:r>
            <w:bookmarkEnd w:id="10"/>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1" w:name="_Hlk493752019"/>
            <w:r w:rsidRPr="0096546F">
              <w:rPr>
                <w:rFonts w:asciiTheme="minorHAnsi" w:hAnsiTheme="minorHAnsi" w:cstheme="minorHAnsi"/>
                <w:b/>
                <w:bCs/>
              </w:rPr>
              <w:t>Dovada achitarii integrale a datoriei față de AFIR, inclusiv dobânzile și majorările de întârziere, dacă este cazul</w:t>
            </w:r>
            <w:bookmarkEnd w:id="11"/>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D8074C" w:rsidP="0061401D">
            <w:pPr>
              <w:tabs>
                <w:tab w:val="left" w:pos="720"/>
                <w:tab w:val="center" w:pos="4536"/>
                <w:tab w:val="right" w:pos="9072"/>
              </w:tabs>
              <w:spacing w:after="0"/>
              <w:jc w:val="both"/>
              <w:rPr>
                <w:rFonts w:asciiTheme="minorHAnsi" w:hAnsiTheme="minorHAnsi" w:cstheme="minorHAnsi"/>
                <w:b/>
                <w:bCs/>
              </w:rPr>
            </w:pPr>
            <w:r>
              <w:rPr>
                <w:rFonts w:asciiTheme="minorHAnsi" w:hAnsiTheme="minorHAnsi" w:cstheme="minorHAnsi"/>
                <w:b/>
                <w:bCs/>
              </w:rPr>
              <w:lastRenderedPageBreak/>
              <w:t>21</w:t>
            </w:r>
            <w:r w:rsidR="007F49A1" w:rsidRPr="0096546F">
              <w:rPr>
                <w:rFonts w:asciiTheme="minorHAnsi" w:hAnsiTheme="minorHAnsi" w:cstheme="minorHAnsi"/>
                <w:b/>
                <w:bCs/>
              </w:rPr>
              <w:t>. Alte documente justificative (se vor specifica după caz).</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 xml:space="preserve">2. </w:t>
            </w:r>
            <w:r w:rsidR="00D8074C">
              <w:rPr>
                <w:rFonts w:asciiTheme="minorHAnsi" w:hAnsiTheme="minorHAnsi" w:cstheme="minorHAnsi"/>
                <w:b/>
                <w:bCs/>
              </w:rPr>
              <w:t xml:space="preserve"> </w:t>
            </w:r>
            <w:r w:rsidRPr="0096546F">
              <w:rPr>
                <w:rFonts w:asciiTheme="minorHAnsi" w:hAnsiTheme="minorHAnsi" w:cstheme="minorHAnsi"/>
                <w:b/>
                <w:bCs/>
              </w:rPr>
              <w:t>Acord de parteneriat, (anexa 17.)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w:t>
            </w:r>
          </w:p>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F068A0" w:rsidP="007F49A1">
      <w:pPr>
        <w:spacing w:after="120"/>
        <w:rPr>
          <w:rFonts w:asciiTheme="minorHAnsi" w:hAnsiTheme="minorHAnsi" w:cstheme="minorHAnsi"/>
          <w:b/>
        </w:rPr>
      </w:pPr>
      <w:r w:rsidRPr="0096546F">
        <w:rPr>
          <w:rFonts w:cstheme="minorHAns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F068A0" w:rsidP="007F49A1">
      <w:pPr>
        <w:spacing w:after="120"/>
        <w:rPr>
          <w:rFonts w:asciiTheme="minorHAnsi" w:hAnsiTheme="minorHAnsi" w:cstheme="minorHAnsi"/>
          <w:b/>
        </w:rPr>
      </w:pPr>
      <w:r>
        <w:rPr>
          <w:rFonts w:asciiTheme="minorHAnsi" w:hAnsiTheme="minorHAnsi" w:cstheme="minorHAnsi"/>
          <w:b/>
          <w:noProof/>
        </w:rPr>
        <w:pict>
          <v:rect id="Rectangle 19" o:spid="_x0000_s1050" style="position:absolute;margin-left:422.3pt;margin-top:.9pt;width:98.25pt;height:69pt;z-index:251665408;visibility:visible" filled="f">
            <v:textbox>
              <w:txbxContent>
                <w:p w:rsidR="005E77BC" w:rsidRPr="00CF1758" w:rsidRDefault="005E77BC" w:rsidP="007F49A1">
                  <w:pPr>
                    <w:jc w:val="center"/>
                    <w:rPr>
                      <w:rFonts w:ascii="Trebuchet MS" w:hAnsi="Trebuchet MS"/>
                    </w:rPr>
                  </w:pPr>
                  <w:r w:rsidRPr="00CF1758">
                    <w:rPr>
                      <w:rFonts w:ascii="Trebuchet MS" w:eastAsia="Times New Roman" w:hAnsi="Trebuchet MS"/>
                      <w:bCs/>
                      <w:i/>
                    </w:rPr>
                    <w:t>Ştampila</w:t>
                  </w:r>
                </w:p>
              </w:txbxContent>
            </v:textbox>
          </v:rect>
        </w:pict>
      </w:r>
      <w:r w:rsidR="007F49A1"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F068A0" w:rsidP="007F49A1">
      <w:pPr>
        <w:spacing w:after="120"/>
        <w:rPr>
          <w:rFonts w:asciiTheme="minorHAnsi" w:hAnsiTheme="minorHAnsi" w:cstheme="minorHAnsi"/>
          <w:b/>
        </w:rPr>
      </w:pPr>
      <w:r w:rsidRPr="00F068A0">
        <w:rPr>
          <w:rFonts w:asciiTheme="minorHAnsi" w:hAnsiTheme="minorHAnsi" w:cstheme="minorHAnsi"/>
          <w:b/>
          <w:i/>
          <w:noProof/>
        </w:rPr>
        <w:lastRenderedPageBreak/>
        <w:pict>
          <v:rect id="_x0000_s1051" style="position:absolute;margin-left:370.5pt;margin-top:15.6pt;width:128.55pt;height:70pt;z-index:251666432;visibility:visible" filled="f">
            <v:textbox>
              <w:txbxContent>
                <w:p w:rsidR="005E77BC" w:rsidRPr="0052390A" w:rsidRDefault="005E77BC" w:rsidP="007F49A1">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5E77BC" w:rsidRPr="0052390A" w:rsidRDefault="005E77BC" w:rsidP="007F49A1">
                  <w:pPr>
                    <w:jc w:val="center"/>
                    <w:rPr>
                      <w:rFonts w:ascii="Trebuchet MS" w:hAnsi="Trebuchet MS"/>
                      <w:lang w:val="fr-FR"/>
                    </w:rPr>
                  </w:pPr>
                  <w:r w:rsidRPr="0052390A">
                    <w:rPr>
                      <w:rFonts w:ascii="Trebuchet MS" w:eastAsia="Times New Roman" w:hAnsi="Trebuchet MS"/>
                      <w:bCs/>
                      <w:i/>
                      <w:lang w:val="fr-FR"/>
                    </w:rPr>
                    <w:t>(</w:t>
                  </w:r>
                  <w:proofErr w:type="gramStart"/>
                  <w:r w:rsidRPr="0052390A">
                    <w:rPr>
                      <w:rFonts w:ascii="Trebuchet MS" w:eastAsia="Times New Roman" w:hAnsi="Trebuchet MS"/>
                      <w:bCs/>
                      <w:i/>
                      <w:lang w:val="fr-FR"/>
                    </w:rPr>
                    <w:t>numai</w:t>
                  </w:r>
                  <w:proofErr w:type="gramEnd"/>
                  <w:r w:rsidRPr="0052390A">
                    <w:rPr>
                      <w:rFonts w:ascii="Trebuchet MS" w:eastAsia="Times New Roman" w:hAnsi="Trebuchet MS"/>
                      <w:bCs/>
                      <w:i/>
                      <w:lang w:val="fr-FR"/>
                    </w:rPr>
                    <w:t xml:space="preserve"> pentru beneficiari publici)</w:t>
                  </w:r>
                </w:p>
              </w:txbxContent>
            </v:textbox>
          </v:rect>
        </w:pict>
      </w:r>
      <w:r w:rsidR="007F49A1"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5D2232" w:rsidRDefault="005D2232"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F068A0" w:rsidP="00E81E2C">
      <w:pPr>
        <w:spacing w:line="20" w:lineRule="atLeast"/>
        <w:ind w:left="209"/>
        <w:rPr>
          <w:rFonts w:asciiTheme="minorHAnsi" w:hAnsiTheme="minorHAnsi" w:cstheme="minorHAnsi"/>
          <w:sz w:val="2"/>
          <w:szCs w:val="2"/>
        </w:rPr>
      </w:pPr>
      <w:r>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F068A0" w:rsidP="00E81E2C">
      <w:pPr>
        <w:spacing w:after="120"/>
        <w:rPr>
          <w:rFonts w:asciiTheme="minorHAnsi" w:hAnsiTheme="minorHAnsi" w:cstheme="minorHAnsi"/>
          <w:b/>
        </w:rPr>
      </w:pPr>
      <w:r>
        <w:rPr>
          <w:rFonts w:asciiTheme="minorHAnsi" w:hAnsiTheme="minorHAnsi" w:cstheme="minorHAnsi"/>
          <w:b/>
          <w:noProof/>
        </w:rPr>
        <w:pict>
          <v:rect id="_x0000_s1088" style="position:absolute;margin-left:422.3pt;margin-top:.9pt;width:98.25pt;height:69pt;z-index:251697152;visibility:visible" filled="f">
            <v:textbox>
              <w:txbxContent>
                <w:p w:rsidR="005E77BC" w:rsidRPr="00CF1758" w:rsidRDefault="005E77BC" w:rsidP="00E81E2C">
                  <w:pPr>
                    <w:jc w:val="center"/>
                    <w:rPr>
                      <w:rFonts w:ascii="Trebuchet MS" w:hAnsi="Trebuchet MS"/>
                    </w:rPr>
                  </w:pPr>
                  <w:r w:rsidRPr="00CF1758">
                    <w:rPr>
                      <w:rFonts w:ascii="Trebuchet MS" w:eastAsia="Times New Roman" w:hAnsi="Trebuchet MS"/>
                      <w:bCs/>
                      <w:i/>
                    </w:rPr>
                    <w:t>Ştampila</w:t>
                  </w:r>
                </w:p>
              </w:txbxContent>
            </v:textbox>
          </v:rect>
        </w:pict>
      </w:r>
      <w:r w:rsidR="00E81E2C"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before="7"/>
        <w:rPr>
          <w:rFonts w:asciiTheme="minorHAnsi" w:eastAsia="Times New Roman" w:hAnsiTheme="minorHAnsi" w:cstheme="minorHAnsi"/>
          <w:i/>
          <w:sz w:val="21"/>
          <w:szCs w:val="21"/>
        </w:rPr>
      </w:pPr>
    </w:p>
    <w:p w:rsidR="00E81E2C" w:rsidRDefault="00F068A0" w:rsidP="00E81E2C">
      <w:pPr>
        <w:pStyle w:val="Heading2"/>
        <w:spacing w:before="51"/>
        <w:ind w:left="217" w:right="6740"/>
        <w:rPr>
          <w:rFonts w:asciiTheme="minorHAnsi" w:hAnsiTheme="minorHAnsi" w:cstheme="minorHAnsi"/>
          <w:spacing w:val="-1"/>
        </w:rPr>
      </w:pPr>
      <w:r w:rsidRPr="00F068A0">
        <w:rPr>
          <w:rFonts w:asciiTheme="minorHAnsi" w:hAnsiTheme="minorHAnsi" w:cstheme="minorHAnsi"/>
        </w:rPr>
        <w:pict>
          <v:shape id="_x0000_s1087" type="#_x0000_t202" style="position:absolute;left:0;text-align:left;margin-left:302.7pt;margin-top:4.7pt;width:207.3pt;height:66.75pt;z-index:251696128;mso-position-horizontal-relative:page" filled="f">
            <v:textbox inset="0,0,0,0">
              <w:txbxContent>
                <w:p w:rsidR="005E77BC" w:rsidRDefault="005E77BC" w:rsidP="00E81E2C">
                  <w:pPr>
                    <w:pStyle w:val="BodyText"/>
                    <w:spacing w:before="68"/>
                    <w:ind w:left="1991"/>
                  </w:pPr>
                  <w:r>
                    <w:rPr>
                      <w:spacing w:val="-1"/>
                    </w:rPr>
                    <w:t>Ș</w:t>
                  </w:r>
                  <w:r>
                    <w:rPr>
                      <w:rFonts w:ascii="Times New Roman" w:hAnsi="Times New Roman"/>
                      <w:spacing w:val="-1"/>
                    </w:rPr>
                    <w:t>tampila</w:t>
                  </w:r>
                </w:p>
                <w:p w:rsidR="005E77BC" w:rsidRDefault="005E77BC" w:rsidP="00E81E2C">
                  <w:pPr>
                    <w:pStyle w:val="BodyText"/>
                    <w:spacing w:before="137" w:line="360" w:lineRule="auto"/>
                    <w:ind w:left="1691" w:right="460" w:hanging="464"/>
                  </w:pPr>
                  <w:r>
                    <w:rPr>
                      <w:rFonts w:ascii="Times New Roman"/>
                      <w:spacing w:val="-1"/>
                    </w:rPr>
                    <w:t>(numai</w:t>
                  </w:r>
                  <w:r>
                    <w:rPr>
                      <w:rFonts w:ascii="Times New Roman"/>
                    </w:rPr>
                    <w:t xml:space="preserve"> pentru </w:t>
                  </w:r>
                  <w:r>
                    <w:rPr>
                      <w:rFonts w:ascii="Times New Roman"/>
                      <w:spacing w:val="-1"/>
                    </w:rPr>
                    <w:t>beneficiaripublici)</w:t>
                  </w:r>
                </w:p>
              </w:txbxContent>
            </v:textbox>
            <w10:wrap anchorx="page"/>
          </v:shape>
        </w:pict>
      </w:r>
      <w:r w:rsidR="00E81E2C" w:rsidRPr="0096546F">
        <w:rPr>
          <w:rFonts w:asciiTheme="minorHAnsi" w:hAnsiTheme="minorHAnsi" w:cstheme="minorHAnsi"/>
        </w:rPr>
        <w:t xml:space="preserve">Am </w:t>
      </w:r>
      <w:r w:rsidR="00E81E2C" w:rsidRPr="0096546F">
        <w:rPr>
          <w:rFonts w:asciiTheme="minorHAnsi" w:hAnsiTheme="minorHAnsi" w:cstheme="minorHAnsi"/>
          <w:spacing w:val="-1"/>
        </w:rPr>
        <w:t xml:space="preserve">luat </w:t>
      </w:r>
      <w:r w:rsidR="00E81E2C" w:rsidRPr="0096546F">
        <w:rPr>
          <w:rFonts w:asciiTheme="minorHAnsi" w:hAnsiTheme="minorHAnsi" w:cstheme="minorHAnsi"/>
        </w:rPr>
        <w:t>la</w:t>
      </w:r>
      <w:r w:rsidR="00E81E2C"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E81E2C" w:rsidRPr="0096546F" w:rsidRDefault="00E81E2C" w:rsidP="00E81E2C">
      <w:pPr>
        <w:tabs>
          <w:tab w:val="left" w:pos="1171"/>
          <w:tab w:val="left" w:pos="1980"/>
          <w:tab w:val="left" w:pos="3439"/>
        </w:tabs>
        <w:ind w:left="217"/>
        <w:rPr>
          <w:rFonts w:asciiTheme="minorHAnsi" w:hAnsiTheme="minorHAnsi" w:cstheme="minorHAnsi"/>
          <w:sz w:val="24"/>
          <w:szCs w:val="24"/>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9C410A" w:rsidP="009C410A">
      <w:pPr>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p>
    <w:p w:rsidR="009C410A" w:rsidRPr="0096546F" w:rsidRDefault="00F068A0" w:rsidP="009C410A">
      <w:pPr>
        <w:spacing w:before="2"/>
        <w:rPr>
          <w:rFonts w:asciiTheme="minorHAnsi" w:hAnsiTheme="minorHAnsi" w:cstheme="minorHAnsi"/>
          <w:i/>
          <w:sz w:val="11"/>
          <w:szCs w:val="11"/>
        </w:rPr>
      </w:pPr>
      <w:r w:rsidRPr="00F068A0">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4</w:t>
            </w:r>
            <w:r w:rsidR="000C57EE" w:rsidRPr="0096546F">
              <w:rPr>
                <w:rFonts w:asciiTheme="minorHAnsi" w:hAnsiTheme="minorHAnsi" w:cstheme="minorHAnsi"/>
                <w:sz w:val="24"/>
              </w:rPr>
              <w:t>.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511425" w:rsidP="00511425">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2D2CD1">
              <w:rPr>
                <w:b/>
                <w:i/>
                <w:sz w:val="24"/>
              </w:rPr>
              <w:t>Secțiune aplicabilă doar beneficiarilor</w:t>
            </w:r>
            <w:r>
              <w:rPr>
                <w:b/>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5</w:t>
            </w:r>
            <w:r w:rsidR="000C57EE" w:rsidRPr="0096546F">
              <w:rPr>
                <w:rFonts w:asciiTheme="minorHAnsi" w:hAnsiTheme="minorHAnsi" w:cstheme="minorHAnsi"/>
                <w:sz w:val="24"/>
              </w:rPr>
              <w:t>. Solicitantul se încadrează în categoria întreprinderilor aflate în dificultate, așa cum acestea sunt definite î</w:t>
            </w:r>
            <w:r w:rsidR="00B63FEC">
              <w:rPr>
                <w:rFonts w:asciiTheme="minorHAnsi" w:hAnsiTheme="minorHAnsi" w:cstheme="minorHAnsi"/>
                <w:sz w:val="24"/>
              </w:rPr>
              <w:t>n Regulame</w:t>
            </w:r>
            <w:r w:rsidR="000C57EE" w:rsidRPr="0096546F">
              <w:rPr>
                <w:rFonts w:asciiTheme="minorHAnsi" w:hAnsiTheme="minorHAnsi" w:cstheme="minorHAnsi"/>
                <w:sz w:val="24"/>
              </w:rPr>
              <w:t>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6</w:t>
            </w:r>
            <w:r w:rsidR="000C57EE" w:rsidRPr="0096546F">
              <w:rPr>
                <w:rFonts w:asciiTheme="minorHAnsi" w:hAnsiTheme="minorHAnsi" w:cstheme="minorHAnsi"/>
                <w:sz w:val="24"/>
              </w:rPr>
              <w:t xml:space="preserve">. Solicitantul respectă regula  privind cumulul ajutoarelor de </w:t>
            </w:r>
            <w:r w:rsidR="00B63FEC">
              <w:rPr>
                <w:rFonts w:asciiTheme="minorHAnsi" w:hAnsiTheme="minorHAnsi" w:cstheme="minorHAnsi"/>
                <w:sz w:val="24"/>
              </w:rPr>
              <w:t>minimis</w:t>
            </w:r>
            <w:r w:rsidR="000C57EE" w:rsidRPr="0096546F">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511425" w:rsidRPr="0096546F" w:rsidTr="00511425">
        <w:tc>
          <w:tcPr>
            <w:tcW w:w="7013" w:type="dxa"/>
            <w:tcBorders>
              <w:top w:val="single" w:sz="4" w:space="0" w:color="auto"/>
              <w:left w:val="single" w:sz="4" w:space="0" w:color="auto"/>
              <w:bottom w:val="single" w:sz="4" w:space="0" w:color="auto"/>
              <w:right w:val="single" w:sz="4" w:space="0" w:color="auto"/>
            </w:tcBorders>
            <w:hideMark/>
          </w:tcPr>
          <w:p w:rsidR="00511425" w:rsidRPr="0096546F" w:rsidRDefault="00511425"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5E77BC"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5E77BC" w:rsidRPr="0096546F" w:rsidRDefault="005E77BC"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0C57EE"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7147DA" w:rsidRDefault="007147DA"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lastRenderedPageBreak/>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w:t>
            </w:r>
            <w:r w:rsidRPr="0096546F">
              <w:rPr>
                <w:rFonts w:asciiTheme="minorHAnsi" w:eastAsia="Times New Roman" w:hAnsiTheme="minorHAnsi" w:cstheme="minorHAnsi"/>
                <w:lang w:val="it-IT"/>
              </w:rPr>
              <w:lastRenderedPageBreak/>
              <w:t>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lastRenderedPageBreak/>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0611FD" w:rsidRPr="0096546F" w:rsidRDefault="000611FD" w:rsidP="000C57EE">
      <w:pPr>
        <w:pStyle w:val="BodyText3"/>
        <w:spacing w:before="120"/>
        <w:jc w:val="both"/>
        <w:rPr>
          <w:rFonts w:asciiTheme="minorHAnsi" w:hAnsiTheme="minorHAnsi" w:cstheme="minorHAnsi"/>
          <w:i/>
          <w:sz w:val="24"/>
        </w:rPr>
      </w:pPr>
    </w:p>
    <w:p w:rsidR="000C57EE" w:rsidRPr="0096546F" w:rsidRDefault="000C57EE"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0C57EE" w:rsidRPr="0096546F" w:rsidRDefault="000C57EE" w:rsidP="001624F2">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0C57EE" w:rsidRPr="0096546F" w:rsidRDefault="000C57EE" w:rsidP="001624F2">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22"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0C57EE" w:rsidRPr="0096546F" w:rsidRDefault="000C57EE" w:rsidP="001624F2">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1</w:t>
            </w:r>
            <w:r w:rsidRPr="0096546F">
              <w:rPr>
                <w:rFonts w:asciiTheme="minorHAnsi" w:hAnsiTheme="minorHAnsi" w:cstheme="minorHAnsi"/>
                <w:sz w:val="24"/>
              </w:rPr>
              <w:t xml:space="preserve"> Categoria de bunuri se regăseşte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007147DA">
              <w:rPr>
                <w:rFonts w:asciiTheme="minorHAnsi" w:hAnsiTheme="minorHAnsi" w:cstheme="minorHAnsi"/>
                <w:b/>
                <w:sz w:val="24"/>
              </w:rPr>
              <w:t xml:space="preserve"> </w:t>
            </w:r>
            <w:r w:rsidRPr="0096546F">
              <w:rPr>
                <w:rFonts w:asciiTheme="minorHAnsi" w:hAnsiTheme="minorHAnsi" w:cstheme="minorHAnsi"/>
                <w:spacing w:val="-4"/>
                <w:sz w:val="24"/>
                <w:lang w:val="pt-BR"/>
              </w:rPr>
              <w:t>Dacă la pct. 4.1 răspunsul este ”DA”, sunt ataşate extrasele tipărite din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lang w:val="it-IT"/>
              </w:rPr>
              <w:t xml:space="preserve"> Dacă la pct. 4.1. răspunsul este </w:t>
            </w:r>
            <w:r w:rsidRPr="0096546F">
              <w:rPr>
                <w:rFonts w:asciiTheme="minorHAnsi" w:hAnsiTheme="minorHAnsi" w:cstheme="minorHAnsi"/>
                <w:spacing w:val="-4"/>
                <w:sz w:val="24"/>
                <w:lang w:val="pt-BR"/>
              </w:rPr>
              <w:t>”DA”</w:t>
            </w:r>
            <w:r w:rsidRPr="0096546F">
              <w:rPr>
                <w:rFonts w:asciiTheme="minorHAnsi" w:hAnsiTheme="minorHAnsi" w:cstheme="minorHAnsi"/>
                <w:sz w:val="24"/>
                <w:lang w:val="it-IT"/>
              </w:rPr>
              <w:t>, preţurile utilizate pentru bunuri se încadrează în maximul prevăzut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lastRenderedPageBreak/>
              <w:t>4</w:t>
            </w:r>
            <w:r w:rsidR="007147DA">
              <w:rPr>
                <w:rFonts w:asciiTheme="minorHAnsi" w:hAnsiTheme="minorHAnsi" w:cstheme="minorHAnsi"/>
                <w:b/>
                <w:sz w:val="24"/>
              </w:rPr>
              <w:t xml:space="preserve"> </w:t>
            </w:r>
            <w:r w:rsidRPr="0096546F">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Pr="0096546F">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5</w:t>
            </w:r>
            <w:r w:rsidR="007147DA">
              <w:rPr>
                <w:rFonts w:asciiTheme="minorHAnsi" w:hAnsiTheme="minorHAnsi" w:cstheme="minorHAnsi"/>
                <w:b/>
                <w:sz w:val="24"/>
              </w:rPr>
              <w:t xml:space="preserve"> </w:t>
            </w:r>
            <w:r w:rsidRPr="0096546F">
              <w:rPr>
                <w:rFonts w:asciiTheme="minorHAnsi" w:hAnsiTheme="minorHAnsi" w:cstheme="minorHAnsi"/>
                <w:sz w:val="24"/>
                <w:lang w:val="it-IT"/>
              </w:rPr>
              <w:t xml:space="preserve">La fundamentarea costului investiţiei de bază s-a ţinut cont de </w:t>
            </w:r>
            <w:r w:rsidRPr="0096546F">
              <w:rPr>
                <w:rFonts w:asciiTheme="minorHAnsi" w:hAnsiTheme="minorHAnsi" w:cstheme="minorHAnsi"/>
                <w:spacing w:val="-10"/>
                <w:sz w:val="24"/>
              </w:rPr>
              <w:t>standardul de cost stabilit prin HG nr.</w:t>
            </w:r>
            <w:r w:rsidR="007147DA">
              <w:rPr>
                <w:rFonts w:asciiTheme="minorHAnsi" w:hAnsiTheme="minorHAnsi" w:cstheme="minorHAnsi"/>
                <w:spacing w:val="-10"/>
                <w:sz w:val="24"/>
              </w:rPr>
              <w:t xml:space="preserve"> </w:t>
            </w:r>
            <w:r w:rsidRPr="0096546F">
              <w:rPr>
                <w:rFonts w:asciiTheme="minorHAnsi" w:hAnsiTheme="minorHAnsi" w:cstheme="minorHAnsi"/>
                <w:spacing w:val="-10"/>
                <w:sz w:val="24"/>
              </w:rPr>
              <w:t xml:space="preserve">363/2010, cu modificările și completările ulterioare </w:t>
            </w:r>
            <w:r w:rsidRPr="0096546F">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Planul financiar este corect completat şi respectă gradul de intervenţie publică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0C57EE" w:rsidRPr="0096546F" w:rsidRDefault="000C57EE" w:rsidP="001624F2">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F.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lastRenderedPageBreak/>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Pr="0096546F" w:rsidRDefault="000C57EE" w:rsidP="000C57EE">
      <w:pPr>
        <w:spacing w:after="0" w:line="240" w:lineRule="auto"/>
        <w:rPr>
          <w:rFonts w:asciiTheme="minorHAnsi" w:hAnsiTheme="minorHAnsi" w:cstheme="minorHAnsi"/>
          <w:vanish/>
          <w:sz w:val="24"/>
        </w:rPr>
        <w:sectPr w:rsidR="000C57EE"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şi ştampila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81E2C" w:rsidRPr="0096546F" w:rsidRDefault="00E81E2C" w:rsidP="00E81E2C">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E81E2C" w:rsidRPr="0096546F" w:rsidRDefault="00E81E2C" w:rsidP="00E81E2C">
      <w:pPr>
        <w:keepNext/>
        <w:contextualSpacing/>
        <w:jc w:val="both"/>
        <w:rPr>
          <w:rFonts w:asciiTheme="minorHAnsi" w:eastAsia="Times New Roman" w:hAnsiTheme="minorHAnsi" w:cstheme="minorHAnsi"/>
          <w:bCs/>
          <w:i/>
          <w:noProof/>
          <w:kern w:val="32"/>
        </w:rPr>
      </w:pPr>
      <w:r w:rsidRPr="0096546F">
        <w:rPr>
          <w:rFonts w:asciiTheme="minorHAnsi" w:eastAsia="Times New Roman" w:hAnsiTheme="minorHAnsi" w:cstheme="minorHAnsi"/>
          <w:bCs/>
          <w:i/>
          <w:noProof/>
          <w:kern w:val="32"/>
        </w:rPr>
        <w:t>În cazul în care, în oricare din etapele de verificare a încadrării proiectului, se constată erori de formă (</w:t>
      </w:r>
      <w:r w:rsidRPr="0096546F">
        <w:rPr>
          <w:rFonts w:asciiTheme="minorHAnsi" w:hAnsiTheme="minorHAnsi" w:cstheme="minorHAnsi"/>
          <w:i/>
          <w:noProof/>
        </w:rPr>
        <w:t>de ex.: omisiuni privind bifarea anumitor casete - inclusiv din cererea de finanțare, semnarea anumitor pagini, atașarea unor documente obligatorii</w:t>
      </w:r>
      <w:r w:rsidRPr="0096546F">
        <w:rPr>
          <w:rFonts w:asciiTheme="minorHAnsi" w:eastAsia="Times New Roman" w:hAnsiTheme="minorHAnsi" w:cstheme="minorHAnsi"/>
          <w:bCs/>
          <w:i/>
          <w:noProof/>
          <w:kern w:val="32"/>
        </w:rPr>
        <w:t>), expertul OJFIR/CRFIR poate solicita documente sau informații suplimentare către GAL sau solicitant (în funcție de natura informațiilor solicitate). Dacă în urma solicitării informațiilor suplimentare trebuie prezentate documente, acestea trebuie să fie emise la o dată anterioară depunerii cererii de finanțare la GAL/AFIR (după caz).</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w:t>
      </w:r>
      <w:r w:rsidRPr="0096546F">
        <w:rPr>
          <w:rFonts w:asciiTheme="minorHAnsi" w:eastAsia="Times New Roman" w:hAnsiTheme="minorHAnsi" w:cstheme="minorHAnsi"/>
          <w:bCs/>
          <w:lang w:eastAsia="fr-FR"/>
        </w:rPr>
        <w:lastRenderedPageBreak/>
        <w:t>pentru o perioadă minimă, stabilită în cadrul de implementare național (de ex., proiecte de cooperare).</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E81E2C" w:rsidP="00E81E2C">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2.</w:t>
      </w:r>
      <w:r w:rsidRPr="0096546F">
        <w:rPr>
          <w:rFonts w:asciiTheme="minorHAnsi" w:eastAsia="Times New Roman" w:hAnsiTheme="minorHAnsi" w:cstheme="minorHAnsi"/>
          <w:b/>
          <w:bCs/>
          <w:kern w:val="32"/>
        </w:rPr>
        <w:t xml:space="preserve"> Prezenta cerere de finanţare este acceptată pentru verificare?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lastRenderedPageBreak/>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proiectele fără lucrări de construcţii montaj au prevăzute cheltuieli la cap./ subcapitolul 1.2, 1.3, 2, 4.1, 4.2, 4.3 şi 5.1.1 din devizul general. Dacă nu sunt prevăzute cheltuieli la aceste capitole/subcapitole,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dacă solicitantul a bifat căsuța corespunzătoare – proiect de servicii.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persoana responsabilă legal de proiect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96546F" w:rsidTr="0066749B">
        <w:trPr>
          <w:trHeight w:val="63"/>
        </w:trPr>
        <w:tc>
          <w:tcPr>
            <w:tcW w:w="2372"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E81E2C" w:rsidRPr="0096546F" w:rsidTr="0066749B">
        <w:trPr>
          <w:trHeight w:val="795"/>
        </w:trPr>
        <w:tc>
          <w:tcPr>
            <w:tcW w:w="2372" w:type="pct"/>
            <w:shd w:val="clear" w:color="auto" w:fill="auto"/>
          </w:tcPr>
          <w:p w:rsidR="00E81E2C" w:rsidRPr="0096546F" w:rsidRDefault="00E81E2C" w:rsidP="0066749B">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E81E2C" w:rsidRPr="0096546F" w:rsidRDefault="00E81E2C" w:rsidP="0066749B">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 xml:space="preserve"> Documentaţie de avizare a lucrărilor de intervenţii (pentru proiecte care prevăd lucrări de construcţii şi/sau modernizări de construcţii), </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r w:rsidRPr="0096546F">
              <w:rPr>
                <w:rFonts w:asciiTheme="minorHAnsi" w:eastAsia="Times New Roman" w:hAnsiTheme="minorHAnsi" w:cstheme="minorHAnsi"/>
              </w:rPr>
              <w:t>),</w:t>
            </w:r>
          </w:p>
          <w:p w:rsidR="00E81E2C" w:rsidRPr="0096546F" w:rsidRDefault="00E81E2C" w:rsidP="0066749B">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E81E2C" w:rsidRPr="0096546F" w:rsidRDefault="00E81E2C" w:rsidP="0066749B">
            <w:pPr>
              <w:numPr>
                <w:ilvl w:val="0"/>
                <w:numId w:val="1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 ştampilele elaboratorilor. </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Pentru proiectele care vizează investiţii asupra obiectivelor de patrimoniu se verifică, în plus, existenţa documentaţiei specifice, precum și faptul ca aceasta este avizată de MCC.</w:t>
            </w:r>
          </w:p>
        </w:tc>
      </w:tr>
      <w:tr w:rsidR="00E81E2C" w:rsidRPr="0096546F" w:rsidTr="0066749B">
        <w:trPr>
          <w:trHeight w:val="1011"/>
        </w:trPr>
        <w:tc>
          <w:tcPr>
            <w:tcW w:w="2372" w:type="pct"/>
            <w:shd w:val="clear" w:color="auto" w:fill="auto"/>
          </w:tcPr>
          <w:p w:rsidR="00E81E2C" w:rsidRPr="0096546F" w:rsidRDefault="00E81E2C" w:rsidP="0066749B">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lastRenderedPageBreak/>
              <w:t>2. Certificat de Urbanism, completat și eliberat conform reglementărilor legale în vigoare și aflate în termenul de valabilitate la data depunerii cererii de finanțare.</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 administraţiei care l-a eliberat.</w:t>
            </w:r>
          </w:p>
        </w:tc>
      </w:tr>
      <w:tr w:rsidR="00E81E2C" w:rsidRPr="0096546F" w:rsidTr="0066749B">
        <w:trPr>
          <w:trHeight w:val="260"/>
        </w:trPr>
        <w:tc>
          <w:tcPr>
            <w:tcW w:w="2372" w:type="pct"/>
            <w:shd w:val="clear" w:color="auto" w:fill="auto"/>
          </w:tcPr>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3.Pentru comune și ADI </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 deţinătoare, dacă este cazul.</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 administraţiei care le-a eliberat şi că au fost emise pe numele solicitantului. </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E81E2C" w:rsidRPr="0096546F" w:rsidDel="003A76A1" w:rsidTr="0066749B">
        <w:tc>
          <w:tcPr>
            <w:tcW w:w="2372" w:type="pct"/>
            <w:shd w:val="clear" w:color="auto" w:fill="auto"/>
          </w:tcPr>
          <w:p w:rsidR="00E81E2C" w:rsidRPr="0096546F" w:rsidRDefault="00E81E2C" w:rsidP="0066749B">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E81E2C" w:rsidRPr="0096546F" w:rsidRDefault="00E81E2C" w:rsidP="0066749B">
            <w:pPr>
              <w:numPr>
                <w:ilvl w:val="1"/>
                <w:numId w:val="1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4.3 Acord de mediu în cazul în care se impune evaluarea impactului preconizat asupra mediului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lastRenderedPageBreak/>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4.4 Acord de mediu în cazul evaluării impactului asupra mediului și de evaluare adecvată (dacă este cazul).</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5.1 Hotărârea Consiliului Local pentru implementarea proiectului, cu referire la următoarele puncte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 solicitantului pentru perioada de realizare 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 xml:space="preserve">•angajamentul de a suporta cheltuielile de întreţinere şi / sau reparare a investiţiei pe o </w:t>
            </w:r>
            <w:r w:rsidRPr="0096546F">
              <w:rPr>
                <w:rFonts w:asciiTheme="minorHAnsi" w:hAnsiTheme="minorHAnsi" w:cstheme="minorHAnsi"/>
                <w:lang w:val="pt-BR"/>
              </w:rPr>
              <w:lastRenderedPageBreak/>
              <w:t>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investiției/investițiilor propuse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E81E2C" w:rsidRPr="0096546F" w:rsidRDefault="00E81E2C" w:rsidP="0066749B">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 administraţiei/ solicitantului eligibil  care le-a eliberat.</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r w:rsidRPr="0096546F">
              <w:rPr>
                <w:rFonts w:asciiTheme="minorHAnsi" w:eastAsia="Times New Roman" w:hAnsiTheme="minorHAnsi" w:cstheme="minorHAnsi"/>
                <w:lang w:val="fr-FR"/>
              </w:rPr>
              <w:t>Certificatul de înregistrare fiscală</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 administraţiei care le-a eliberat şi ca sunt  emise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 administraţiei care l-a eliberat şi este emis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 administraţiei care l-a eliberat şi dacă este valabil la data depunerii proiectului.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8. Certificate  care  să  ateste  lipsa  datoriilor  fiscale  restante  și  graficul  de reeșalonare a datoriilor către bugetul consolidat (dacă este cazul).</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rPr>
          <w:trHeight w:val="207"/>
        </w:trPr>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hAnsiTheme="minorHAnsi" w:cstheme="minorHAnsi"/>
              </w:rPr>
              <w:lastRenderedPageBreak/>
              <w:t>9. Certificatul de cazier judiciar</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11.2 Notificare că investiţia nu face obiectul evaluării condiţiilor de igienă şi sănătate publică,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 Declaraţiei pe propria răspundere a solicitantului şi dacă aceasta este datată şi semnată de solicitant. </w:t>
            </w:r>
          </w:p>
          <w:p w:rsidR="00E81E2C" w:rsidRPr="0096546F" w:rsidDel="00E8460E" w:rsidRDefault="00E81E2C" w:rsidP="0066749B">
            <w:pPr>
              <w:spacing w:before="20" w:after="20"/>
              <w:jc w:val="both"/>
              <w:rPr>
                <w:rFonts w:asciiTheme="minorHAnsi" w:eastAsia="Times New Roman" w:hAnsiTheme="minorHAnsi" w:cstheme="minorHAnsi"/>
                <w:lang w:eastAsia="fr-FR"/>
              </w:rPr>
            </w:pPr>
          </w:p>
        </w:tc>
      </w:tr>
      <w:tr w:rsidR="00E81E2C" w:rsidRPr="0096546F" w:rsidTr="0066749B">
        <w:trPr>
          <w:trHeight w:val="971"/>
        </w:trPr>
        <w:tc>
          <w:tcPr>
            <w:tcW w:w="2372" w:type="pct"/>
            <w:shd w:val="clear" w:color="auto" w:fill="auto"/>
          </w:tcPr>
          <w:p w:rsidR="00E81E2C" w:rsidRPr="0096546F" w:rsidRDefault="00E81E2C" w:rsidP="0066749B">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 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t xml:space="preserve">14. Dovada eliberata de Muzeul județean, prin care se certifica verificarea documentara și pe teren, daca este cazul, asupra unor interventii antropice cu caracter arheologic in perimetrul </w:t>
            </w:r>
            <w:r w:rsidRPr="0096546F">
              <w:rPr>
                <w:rFonts w:asciiTheme="minorHAnsi" w:hAnsiTheme="minorHAnsi" w:cstheme="minorHAnsi"/>
              </w:rPr>
              <w:lastRenderedPageBreak/>
              <w:t>aferent proiectului propus pentru finantare nerambursabila (OG 43/2000, republicata, cu modificarile si completarile ulterioare).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lastRenderedPageBreak/>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lastRenderedPageBreak/>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 administraţiei care l-a eliberat.</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E81E2C" w:rsidRPr="0096546F" w:rsidRDefault="00E81E2C" w:rsidP="0066749B">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18.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t>19. Copia Documentului de identitate al reprezentantului legal al beneficiarului.</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E81E2C" w:rsidRPr="0096546F" w:rsidRDefault="00E81E2C" w:rsidP="0066749B">
            <w:pPr>
              <w:spacing w:after="0" w:line="240" w:lineRule="auto"/>
              <w:jc w:val="both"/>
              <w:rPr>
                <w:rFonts w:asciiTheme="minorHAnsi" w:eastAsia="Times New Roman" w:hAnsiTheme="minorHAnsi" w:cstheme="minorHAnsi"/>
              </w:rPr>
            </w:pPr>
          </w:p>
        </w:tc>
      </w:tr>
      <w:tr w:rsidR="00E81E2C" w:rsidRPr="0096546F" w:rsidDel="00A421A1" w:rsidTr="0066749B">
        <w:tc>
          <w:tcPr>
            <w:tcW w:w="2372" w:type="pct"/>
            <w:shd w:val="clear" w:color="auto" w:fill="auto"/>
          </w:tcPr>
          <w:p w:rsidR="00E81E2C" w:rsidRPr="0096546F" w:rsidRDefault="00E81E2C" w:rsidP="0066749B">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21. Declarație pe propria răspundere a solicitantului privind asigurarea sustenabilității proiectului (Anexa 8), dacă este cazul</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Del="00A421A1" w:rsidTr="0066749B">
        <w:trPr>
          <w:trHeight w:val="1340"/>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lastRenderedPageBreak/>
              <w:t>22.  Acord de parteneriat, (anexa 17.)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lastRenderedPageBreak/>
        <w:t>4. Localizarea proiectului de investiții este în spațiul LEADER acoperit de Grupul de Acțiune Locală care a selectat proiectul, așa cum este definit în fișa măsurii 19 din cadrul PNDR 2014 – 2020 și în Cap. 8.1 al PNDR 2014 – 2020?</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5. Proiectul pentru care s-a solicitat finanțare este încadrat corect în măsura în care se regăsesc obiectivele proiectului?</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6. Obiectivele și tipul de investiție/serviciu prezentate în Cererea de finanțare se încadrează în fișa măsurii din SDL?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7. Domeniul de intervenție în care a fost încadrat proiectul, prezentat în Cererea de finanțare, corespunde Domeniului de intervenție prezentat în SDL în cadrul măsurii respective?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proiectul a fost încadrat corect în Domeniul de intervenție, conform Fișei măsurii din cadrul Strategiei de Dezvoltare Locală.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8. Indicatorii de monitorizare specifici domeniului de intervenție pe care este încadrat proiectul, inclusiv cei specifici teritoriului (dacă este cazul), prevăzuți în fișa tehnică a măsurii din SDL,  sunt completaţi de către solicitant?</w:t>
      </w:r>
    </w:p>
    <w:p w:rsidR="00E81E2C" w:rsidRDefault="00E81E2C" w:rsidP="00E81E2C">
      <w:pPr>
        <w:overflowPunct w:val="0"/>
        <w:autoSpaceDE w:val="0"/>
        <w:autoSpaceDN w:val="0"/>
        <w:adjustRightInd w:val="0"/>
        <w:spacing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lastRenderedPageBreak/>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66749B" w:rsidRPr="0066749B" w:rsidRDefault="0066749B" w:rsidP="0066749B"/>
    <w:p w:rsidR="0066749B" w:rsidRPr="0096546F" w:rsidRDefault="0066749B" w:rsidP="0066749B">
      <w:pPr>
        <w:shd w:val="clear" w:color="auto" w:fill="D9D9D9"/>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METODOLOGIA DE VERIFICARE SPECIFICĂ PENTRU PROIECTELE CU OBIECTIVE CARE SE ÎNCADREAZĂ ÎN PREVEDERILE ART. 17 ALIN. (1) LIT. c), ART. 20 ALIN. (1) LIT. B), c), d), e) și g) DIN REG. (UE) NR. 1305/2013</w:t>
      </w: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66749B"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66749B" w:rsidRPr="0096546F" w:rsidRDefault="0066749B" w:rsidP="0066749B">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6022"/>
      </w:tblGrid>
      <w:tr w:rsidR="0066749B" w:rsidRPr="0096546F" w:rsidTr="0066749B">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66749B" w:rsidRPr="0096546F" w:rsidTr="0066749B">
        <w:trPr>
          <w:trHeight w:val="1703"/>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Expertul verifică dacă solicitantul este înscris cu debite în Registrul debitorilor pentru SAPARD şi FEADR, aflat pe link-ul </w:t>
            </w:r>
            <w:hyperlink r:id="rId25" w:history="1">
              <w:r w:rsidRPr="0096546F">
                <w:rPr>
                  <w:rStyle w:val="Hyperlink"/>
                  <w:rFonts w:asciiTheme="minorHAnsi" w:hAnsiTheme="minorHAnsi" w:cstheme="minorHAnsi"/>
                  <w:sz w:val="24"/>
                </w:rPr>
                <w:t>\\alpaca\Debite</w:t>
              </w:r>
            </w:hyperlink>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w:t>
            </w:r>
            <w:r w:rsidRPr="0096546F">
              <w:rPr>
                <w:rFonts w:asciiTheme="minorHAnsi" w:hAnsiTheme="minorHAnsi" w:cstheme="minorHAnsi"/>
                <w:sz w:val="24"/>
              </w:rPr>
              <w:lastRenderedPageBreak/>
              <w:t>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Verificarea conformităţii şi eligibilităţii documentelor solicitate în 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66749B" w:rsidRPr="0096546F" w:rsidTr="0066749B">
        <w:trPr>
          <w:trHeight w:val="144"/>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lastRenderedPageBreak/>
              <w:t xml:space="preserve">2. </w:t>
            </w:r>
            <w:r w:rsidRPr="0096546F">
              <w:rPr>
                <w:rFonts w:asciiTheme="minorHAnsi" w:hAnsiTheme="minorHAnsi" w:cstheme="minorHAnsi"/>
                <w:sz w:val="24"/>
              </w:rPr>
              <w:t>Solicitantul se regăseşte în Bazele de date privind dubla finanţare?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Secțiunea C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lastRenderedPageBreak/>
              <w:t>Verificarea evitării dublei finanţări se efectuează prin următoarele verificări:</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verificarea în Baza de Date pusă la dispoziţia AFIR de către MADR prin AM-PNDR: lista proiectelor finanţate din alte surse aflată pe fileserver\ metodologienou\ Lista proiectelor finanţate din alte surse. </w:t>
            </w:r>
          </w:p>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precizează concluzia asupra verificării la rubrica Observaţii.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66749B" w:rsidRPr="0096546F" w:rsidTr="0066749B">
        <w:trPr>
          <w:trHeight w:val="1806"/>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Expertul verifică în Declaraţia pe proprie răspundere din secțiunea F din Cererea de finanțare dacă aceasta este  datată, semnată și, după caz, ștampilată.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declarația de la secțiunea F din cererea de finanțare nu este semnată și după caz ștampilată de către solicitant, expertul solicită acest lucru prin E3.4L şi doar în cazul în care solicitantul refuză să îşi asume angajamentele </w:t>
            </w:r>
            <w:r w:rsidRPr="0096546F">
              <w:rPr>
                <w:rFonts w:asciiTheme="minorHAnsi" w:hAnsiTheme="minorHAnsi" w:cstheme="minorHAnsi"/>
                <w:sz w:val="24"/>
              </w:rPr>
              <w:lastRenderedPageBreak/>
              <w:t>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66749B" w:rsidRPr="0096546F" w:rsidTr="0066749B">
        <w:trPr>
          <w:trHeight w:val="928"/>
        </w:trPr>
        <w:tc>
          <w:tcPr>
            <w:tcW w:w="1743"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lastRenderedPageBreak/>
              <w:t>4</w:t>
            </w:r>
            <w:r w:rsidRPr="0096546F">
              <w:rPr>
                <w:rFonts w:asciiTheme="minorHAnsi" w:hAnsiTheme="minorHAnsi" w:cstheme="minorHAnsi"/>
                <w:sz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66749B" w:rsidRPr="0096546F" w:rsidTr="0066749B">
        <w:trPr>
          <w:trHeight w:val="668"/>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t>5</w:t>
            </w:r>
            <w:r w:rsidRPr="0096546F">
              <w:rPr>
                <w:rFonts w:asciiTheme="minorHAnsi" w:hAnsiTheme="minorHAnsi" w:cstheme="minorHAnsi"/>
                <w:sz w:val="24"/>
              </w:rPr>
              <w:t>. Solicitantul se încadrează în categoria „întreprinderilor aflate în dificultate” , așa cum a</w:t>
            </w:r>
            <w:r>
              <w:rPr>
                <w:rFonts w:asciiTheme="minorHAnsi" w:hAnsiTheme="minorHAnsi" w:cstheme="minorHAnsi"/>
                <w:sz w:val="24"/>
              </w:rPr>
              <w:t>cestea sunt definite în Regulame</w:t>
            </w:r>
            <w:r w:rsidRPr="0096546F">
              <w:rPr>
                <w:rFonts w:asciiTheme="minorHAnsi" w:hAnsiTheme="minorHAnsi" w:cstheme="minorHAnsi"/>
                <w:sz w:val="24"/>
              </w:rPr>
              <w:t xml:space="preserve">ntul (UE) nr. </w:t>
            </w:r>
            <w:r>
              <w:rPr>
                <w:rFonts w:asciiTheme="minorHAnsi" w:hAnsiTheme="minorHAnsi" w:cstheme="minorHAnsi"/>
                <w:sz w:val="24"/>
              </w:rPr>
              <w:t>651</w:t>
            </w:r>
            <w:r w:rsidRPr="0096546F">
              <w:rPr>
                <w:rFonts w:asciiTheme="minorHAnsi" w:hAnsiTheme="minorHAnsi" w:cstheme="minorHAnsi"/>
                <w:sz w:val="24"/>
              </w:rPr>
              <w:t>/ 2014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Declaraţia pe propria răspundere că beneficiarii nu se încadrează în definiţia </w:t>
            </w:r>
            <w:r>
              <w:rPr>
                <w:rFonts w:asciiTheme="minorHAnsi" w:hAnsiTheme="minorHAnsi" w:cstheme="minorHAnsi"/>
                <w:sz w:val="24"/>
              </w:rPr>
              <w:t>intreprinderii in dificultate;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Situațiile financiare aferente ultimului şi penultimului exercițiu financiar anual </w:t>
            </w:r>
            <w:r w:rsidRPr="0096546F">
              <w:rPr>
                <w:rFonts w:asciiTheme="minorHAnsi" w:hAnsiTheme="minorHAnsi" w:cstheme="minorHAnsi"/>
                <w:sz w:val="24"/>
              </w:rPr>
              <w:lastRenderedPageBreak/>
              <w:t>încheiat, depuse la organele financiare competente, cu excepția întreprinderilor încadrate în categoria start-up;</w:t>
            </w:r>
          </w:p>
          <w:p w:rsidR="0066749B" w:rsidRPr="002D2CD1" w:rsidRDefault="0066749B" w:rsidP="0066749B">
            <w:pPr>
              <w:spacing w:after="0" w:line="240" w:lineRule="auto"/>
              <w:jc w:val="both"/>
              <w:rPr>
                <w:sz w:val="24"/>
              </w:rPr>
            </w:pPr>
            <w:r>
              <w:rPr>
                <w:sz w:val="24"/>
              </w:rPr>
              <w:t>Declarația de inactivitate înregistrată la Administrația Financiară, în cazul solicitanților care nu au desfășurat activitate anterior depunerii proiectului;</w:t>
            </w:r>
          </w:p>
          <w:p w:rsidR="0066749B" w:rsidRPr="0096546F" w:rsidRDefault="0066749B" w:rsidP="0066749B">
            <w:pPr>
              <w:tabs>
                <w:tab w:val="center" w:pos="4536"/>
                <w:tab w:val="right" w:pos="9072"/>
              </w:tabs>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lastRenderedPageBreak/>
              <w:t>Această întrebare se verifică doar în cazul beneficiarilor</w:t>
            </w:r>
            <w:r w:rsidRPr="00C30540">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66749B" w:rsidRPr="0096546F" w:rsidRDefault="0066749B" w:rsidP="0066749B">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Plecând de la „Declarația pe proprie răspundere a solicitantului că nu se încadrează în categoria întreprinderilor aflate în dificultate așa cum acestea sunt definite</w:t>
            </w:r>
            <w:r>
              <w:rPr>
                <w:rFonts w:ascii="Calibri" w:hAnsi="Calibri"/>
                <w:color w:val="auto"/>
                <w:lang w:val="ro-RO"/>
              </w:rPr>
              <w:t xml:space="preserve"> în Reg. (UE) nr. 651/2014</w:t>
            </w:r>
            <w:r>
              <w:rPr>
                <w:rFonts w:asciiTheme="minorHAnsi" w:hAnsiTheme="minorHAnsi" w:cstheme="minorHAnsi"/>
                <w:color w:val="auto"/>
                <w:lang w:val="ro-RO"/>
              </w:rPr>
              <w:t xml:space="preserve"> </w:t>
            </w:r>
            <w:r w:rsidRPr="0096546F">
              <w:rPr>
                <w:rFonts w:asciiTheme="minorHAnsi" w:hAnsiTheme="minorHAnsi" w:cstheme="minorHAnsi"/>
                <w:color w:val="auto"/>
                <w:lang w:val="ro-RO"/>
              </w:rPr>
              <w:t xml:space="preserve">, experții AFIR vor verifica corectitudinea datelor din această declarație, în funcție de tipul de întreprindere și ținând cont de datele cuprinse în Situațiile financiare anuale care au fost anexate Cererii de finanțare. </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r>
      <w:tr w:rsidR="0066749B" w:rsidRPr="0096546F" w:rsidTr="0066749B">
        <w:trPr>
          <w:trHeight w:val="810"/>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b/>
                <w:sz w:val="24"/>
              </w:rPr>
              <w:lastRenderedPageBreak/>
              <w:t>6</w:t>
            </w:r>
            <w:r w:rsidRPr="0096546F">
              <w:rPr>
                <w:rFonts w:asciiTheme="minorHAnsi" w:hAnsiTheme="minorHAnsi" w:cstheme="minorHAnsi"/>
                <w:b/>
                <w:sz w:val="24"/>
              </w:rPr>
              <w:t>.</w:t>
            </w:r>
            <w:r w:rsidRPr="0096546F">
              <w:rPr>
                <w:rFonts w:asciiTheme="minorHAnsi" w:hAnsiTheme="minorHAnsi" w:cstheme="minorHAnsi"/>
                <w:sz w:val="24"/>
              </w:rPr>
              <w:t xml:space="preserve"> Solicitantul respectă regula privind cumulul ajutoarelor de </w:t>
            </w:r>
            <w:r>
              <w:rPr>
                <w:rFonts w:asciiTheme="minorHAnsi" w:hAnsiTheme="minorHAnsi" w:cstheme="minorHAnsi"/>
                <w:sz w:val="24"/>
              </w:rPr>
              <w:t>minimis</w:t>
            </w:r>
            <w:r w:rsidRPr="0096546F">
              <w:rPr>
                <w:rFonts w:asciiTheme="minorHAnsi" w:hAnsiTheme="minorHAnsi" w:cstheme="minorHAnsi"/>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 xml:space="preserve">Declaraţie pe propria răspundere a solicitantului cu privire la respectarea regulii privind cumulul ajutoarelor, </w:t>
            </w:r>
            <w:r>
              <w:rPr>
                <w:sz w:val="24"/>
              </w:rPr>
              <w:t>în conformitate cu prevederile</w:t>
            </w:r>
            <w:r w:rsidRPr="0096546F">
              <w:rPr>
                <w:rFonts w:asciiTheme="minorHAnsi" w:hAnsiTheme="minorHAnsi" w:cstheme="minorHAnsi"/>
                <w:sz w:val="24"/>
              </w:rPr>
              <w:t xml:space="preserve"> Ordinul</w:t>
            </w:r>
            <w:r>
              <w:rPr>
                <w:rFonts w:asciiTheme="minorHAnsi" w:hAnsiTheme="minorHAnsi" w:cstheme="minorHAnsi"/>
                <w:sz w:val="24"/>
              </w:rPr>
              <w:t>ui</w:t>
            </w:r>
            <w:r w:rsidRPr="0096546F">
              <w:rPr>
                <w:rFonts w:asciiTheme="minorHAnsi" w:hAnsiTheme="minorHAnsi" w:cstheme="minorHAnsi"/>
                <w:sz w:val="24"/>
              </w:rPr>
              <w:t xml:space="preserve"> nr. </w:t>
            </w:r>
            <w:r>
              <w:rPr>
                <w:rFonts w:asciiTheme="minorHAnsi" w:hAnsiTheme="minorHAnsi" w:cstheme="minorHAnsi"/>
                <w:sz w:val="24"/>
              </w:rPr>
              <w:t>107</w:t>
            </w:r>
            <w:r w:rsidRPr="0096546F">
              <w:rPr>
                <w:rFonts w:asciiTheme="minorHAnsi" w:hAnsiTheme="minorHAnsi" w:cstheme="minorHAnsi"/>
                <w:sz w:val="24"/>
              </w:rPr>
              <w:t>/2</w:t>
            </w:r>
            <w:r>
              <w:rPr>
                <w:rFonts w:asciiTheme="minorHAnsi" w:hAnsiTheme="minorHAnsi" w:cstheme="minorHAnsi"/>
                <w:sz w:val="24"/>
              </w:rPr>
              <w:t>4.04.2017</w:t>
            </w:r>
            <w:r w:rsidRPr="0096546F">
              <w:rPr>
                <w:rFonts w:asciiTheme="minorHAnsi" w:hAnsiTheme="minorHAnsi" w:cstheme="minorHAnsi"/>
                <w:sz w:val="24"/>
              </w:rPr>
              <w:t xml:space="preserve">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66749B"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C51A24" w:rsidRDefault="0066749B" w:rsidP="0066749B">
            <w:pPr>
              <w:overflowPunct w:val="0"/>
              <w:autoSpaceDE w:val="0"/>
              <w:autoSpaceDN w:val="0"/>
              <w:adjustRightInd w:val="0"/>
              <w:spacing w:after="0" w:line="240" w:lineRule="auto"/>
              <w:jc w:val="both"/>
              <w:textAlignment w:val="baseline"/>
              <w:rPr>
                <w:sz w:val="24"/>
              </w:rPr>
            </w:pPr>
            <w:r w:rsidRPr="002D2CD1">
              <w:rPr>
                <w:sz w:val="24"/>
              </w:rPr>
              <w:t xml:space="preserve">Expertul verifică informațiile furnizate de solicitant în Declaraţia pe propria răspundere cu privire la respectarea regulii privind cumulul ajutoarelor, în </w:t>
            </w:r>
            <w:r>
              <w:rPr>
                <w:sz w:val="24"/>
              </w:rPr>
              <w:t xml:space="preserve">conformitate cu prevederile </w:t>
            </w:r>
            <w:r w:rsidRPr="002D2CD1">
              <w:rPr>
                <w:sz w:val="24"/>
              </w:rPr>
              <w:t>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 privind aprobarea schemei de ajutor de </w:t>
            </w:r>
            <w:r>
              <w:rPr>
                <w:sz w:val="24"/>
              </w:rPr>
              <w:t>minimis</w:t>
            </w:r>
            <w:r w:rsidRPr="002D2CD1">
              <w:rPr>
                <w:sz w:val="24"/>
              </w:rPr>
              <w:t xml:space="preserve"> aferentă submăsurii </w:t>
            </w:r>
            <w:r>
              <w:rPr>
                <w:sz w:val="24"/>
              </w:rPr>
              <w:t>19.2</w:t>
            </w:r>
            <w:r w:rsidRPr="002D2CD1">
              <w:rPr>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ajutor de minimis în ultimii 3 ani, atunci se consideră că regula de cumul privind ajutoarele de </w:t>
            </w:r>
            <w:r>
              <w:rPr>
                <w:rFonts w:asciiTheme="minorHAnsi" w:hAnsiTheme="minorHAnsi" w:cstheme="minorHAnsi"/>
                <w:sz w:val="24"/>
              </w:rPr>
              <w:t xml:space="preserve">minimis </w:t>
            </w:r>
            <w:r w:rsidRPr="0096546F">
              <w:rPr>
                <w:rFonts w:asciiTheme="minorHAnsi" w:hAnsiTheme="minorHAnsi" w:cstheme="minorHAnsi"/>
                <w:sz w:val="24"/>
              </w:rPr>
              <w:t xml:space="preserve">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w:t>
            </w:r>
            <w:r w:rsidRPr="0096546F">
              <w:rPr>
                <w:rFonts w:asciiTheme="minorHAnsi" w:hAnsiTheme="minorHAnsi" w:cstheme="minorHAnsi"/>
                <w:sz w:val="24"/>
              </w:rPr>
              <w:lastRenderedPageBreak/>
              <w:t xml:space="preserve">pentru aceleași costuri eligibile, atunci expertul va verifica ca suma dintre aceste plăți și valorile din devizul general al proiectului pentru aceleași costuri eligibile să nu depășească intensitatea sprijinului pentru prezenta schemă de ajutor de </w:t>
            </w:r>
            <w:r>
              <w:rPr>
                <w:rFonts w:asciiTheme="minorHAnsi" w:hAnsiTheme="minorHAnsi" w:cstheme="minorHAnsi"/>
                <w:sz w:val="24"/>
              </w:rPr>
              <w:t>minimis</w:t>
            </w:r>
            <w:r w:rsidRPr="0096546F">
              <w:rPr>
                <w:rFonts w:asciiTheme="minorHAnsi" w:hAnsiTheme="minorHAnsi" w:cstheme="minorHAnsi"/>
                <w:sz w:val="24"/>
              </w:rPr>
              <w:t xml:space="preserve">. În cazul în care suma menționată mai sus nu conduce la depășirea intensitatea sprijinului, atunci se consideră că regula privind cumulul ajutoarelor 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 xml:space="preserve">În caz contrar, solicitantul nu respectă regula privind cumulul ajutoarelor de </w:t>
            </w:r>
            <w:r>
              <w:rPr>
                <w:rFonts w:asciiTheme="minorHAnsi" w:hAnsiTheme="minorHAnsi" w:cstheme="minorHAnsi"/>
                <w:i/>
                <w:sz w:val="24"/>
              </w:rPr>
              <w:t>mnimis</w:t>
            </w:r>
            <w:r w:rsidRPr="0096546F">
              <w:rPr>
                <w:rFonts w:asciiTheme="minorHAnsi" w:hAnsiTheme="minorHAnsi" w:cstheme="minorHAnsi"/>
                <w:i/>
                <w:sz w:val="24"/>
              </w:rPr>
              <w:t xml:space="preserve"> și nu se încadrează în categoria beneficiarilor eligibili.</w:t>
            </w:r>
          </w:p>
        </w:tc>
      </w:tr>
    </w:tbl>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ONG/ ADI: actul de </w:t>
            </w:r>
            <w:r w:rsidRPr="0096546F">
              <w:rPr>
                <w:rFonts w:asciiTheme="minorHAnsi" w:hAnsiTheme="minorHAnsi" w:cstheme="minorHAnsi"/>
                <w:sz w:val="24"/>
              </w:rPr>
              <w:lastRenderedPageBreak/>
              <w:t>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persoanelor juridice de drept privat cu scop patrimonial: Extrasul de informații de la registrul comerțului emis la data cererii 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 xml:space="preserve">unităţile sanitare, unităţile de învăţământ şi alte instituţii publice care dezvoltă, la nivel comunitar, servicii sociale </w:t>
            </w:r>
            <w:r w:rsidRPr="0096546F">
              <w:rPr>
                <w:rFonts w:asciiTheme="minorHAnsi" w:hAnsiTheme="minorHAnsi" w:cstheme="minorHAnsi"/>
                <w:sz w:val="24"/>
              </w:rPr>
              <w:lastRenderedPageBreak/>
              <w:t>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Lista monumentelor istorice 2015, conform </w:t>
            </w:r>
            <w:r w:rsidRPr="0096546F">
              <w:rPr>
                <w:rFonts w:asciiTheme="minorHAnsi" w:hAnsiTheme="minorHAnsi" w:cstheme="minorHAnsi"/>
                <w:sz w:val="24"/>
              </w:rPr>
              <w:lastRenderedPageBreak/>
              <w:t>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Pentru proiectele de infrastructură socială:</w:t>
            </w:r>
          </w:p>
          <w:p w:rsidR="0066749B" w:rsidRPr="0096546F"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(cu cazare). </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proiectelor prin care se prevede construcția, extinderea și/sau modernizarea </w:t>
            </w:r>
            <w:r w:rsidRPr="0096546F">
              <w:rPr>
                <w:rFonts w:asciiTheme="minorHAnsi" w:hAnsiTheme="minorHAnsi" w:cstheme="minorHAnsi"/>
                <w:sz w:val="24"/>
              </w:rPr>
              <w:lastRenderedPageBreak/>
              <w:t>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ele de infrastructură socială, 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lastRenderedPageBreak/>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 xml:space="preserve">În cazul în care solicitantul nu </w:t>
      </w:r>
      <w:r w:rsidRPr="0096546F">
        <w:rPr>
          <w:rFonts w:asciiTheme="minorHAnsi" w:hAnsiTheme="minorHAnsi" w:cstheme="minorHAnsi"/>
          <w:sz w:val="24"/>
        </w:rPr>
        <w:lastRenderedPageBreak/>
        <w:t>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Documente doveditoare ale dreptului de proprietate/ dreptul de uz, uzufruct, superficie, servitute/ contract de concesiune/delegare a administrării bunului </w:t>
            </w:r>
            <w:r w:rsidRPr="0096546F">
              <w:rPr>
                <w:rFonts w:asciiTheme="minorHAnsi" w:hAnsiTheme="minorHAnsi" w:cstheme="minorHAnsi"/>
                <w:sz w:val="24"/>
              </w:rPr>
              <w:lastRenderedPageBreak/>
              <w:t>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extrasul din strategie din care rezultă că investiţia este în corelare cu orice strategie de dezvoltare naţională/regională/judeţeană/locală aprobată, corespunzătoare domeniului de investiţii, precum şi copia hotărârii de aprobare a 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5E77BC" w:rsidRPr="0096546F" w:rsidTr="005E77BC">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5E77BC" w:rsidRPr="0096546F" w:rsidRDefault="005E77BC" w:rsidP="005E77BC">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5E77BC" w:rsidRPr="0096546F" w:rsidTr="005E77BC">
        <w:tc>
          <w:tcPr>
            <w:tcW w:w="213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spacing w:before="120" w:after="120" w:line="240" w:lineRule="auto"/>
        <w:jc w:val="both"/>
        <w:rPr>
          <w:rFonts w:asciiTheme="minorHAnsi" w:hAnsiTheme="minorHAnsi" w:cstheme="minorHAnsi"/>
          <w:b/>
          <w:sz w:val="24"/>
          <w:u w:val="single"/>
        </w:rPr>
      </w:pPr>
    </w:p>
    <w:p w:rsidR="005E77BC" w:rsidRDefault="005E77BC" w:rsidP="0066749B">
      <w:pPr>
        <w:spacing w:before="120" w:after="120" w:line="240" w:lineRule="auto"/>
        <w:jc w:val="both"/>
        <w:rPr>
          <w:rFonts w:asciiTheme="minorHAnsi" w:hAnsiTheme="minorHAnsi" w:cstheme="minorHAnsi"/>
          <w:b/>
          <w:sz w:val="24"/>
          <w:u w:val="single"/>
        </w:rPr>
      </w:pPr>
    </w:p>
    <w:p w:rsidR="005E77BC" w:rsidRDefault="005E77BC" w:rsidP="0066749B">
      <w:pPr>
        <w:spacing w:before="120" w:after="120" w:line="240" w:lineRule="auto"/>
        <w:jc w:val="both"/>
        <w:rPr>
          <w:rFonts w:asciiTheme="minorHAnsi" w:hAnsiTheme="minorHAnsi" w:cstheme="minorHAnsi"/>
          <w:b/>
          <w:sz w:val="24"/>
          <w:u w:val="single"/>
        </w:rPr>
      </w:pPr>
    </w:p>
    <w:p w:rsidR="005E77BC" w:rsidRDefault="005E77BC" w:rsidP="0066749B">
      <w:pPr>
        <w:spacing w:before="120" w:after="120" w:line="240" w:lineRule="auto"/>
        <w:jc w:val="both"/>
        <w:rPr>
          <w:rFonts w:asciiTheme="minorHAnsi" w:hAnsiTheme="minorHAnsi" w:cstheme="minorHAnsi"/>
          <w:b/>
          <w:sz w:val="24"/>
          <w:u w:val="single"/>
        </w:rPr>
      </w:pPr>
    </w:p>
    <w:p w:rsidR="005E77BC" w:rsidRDefault="005E77BC"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C. Verificarea bugetului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66749B" w:rsidRPr="0096546F" w:rsidTr="0066749B">
        <w:trPr>
          <w:trHeight w:val="20"/>
        </w:trPr>
        <w:tc>
          <w:tcPr>
            <w:tcW w:w="2520" w:type="dxa"/>
            <w:shd w:val="clear" w:color="auto" w:fill="C0C0C0"/>
          </w:tcPr>
          <w:p w:rsidR="0066749B" w:rsidRPr="0096546F" w:rsidRDefault="0066749B" w:rsidP="0066749B">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66749B" w:rsidRPr="0096546F" w:rsidRDefault="0066749B" w:rsidP="0066749B">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66749B" w:rsidRPr="0096546F" w:rsidTr="0066749B">
        <w:trPr>
          <w:trHeight w:val="20"/>
        </w:trPr>
        <w:tc>
          <w:tcPr>
            <w:tcW w:w="2520" w:type="dxa"/>
          </w:tcPr>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1.Studiul de Fezabilitate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lastRenderedPageBreak/>
              <w:t>Cererea de finanțare. Bugetul indicativ și anexele A1, A2 și A3 la acesta.</w:t>
            </w:r>
          </w:p>
        </w:tc>
        <w:tc>
          <w:tcPr>
            <w:tcW w:w="7290" w:type="dxa"/>
          </w:tcPr>
          <w:p w:rsidR="0066749B" w:rsidRPr="0096546F" w:rsidRDefault="0066749B" w:rsidP="0066749B">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lastRenderedPageBreak/>
              <w:t>Se verifică Bugetul indicativ din cererea de finanţare prin corelarea informaţiilor menţionate de solicitant în liniile bugetare cu prevederile din fişa tehnică a sub-măsurii.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va verifica dacă tipurile de cheltuieli şi sumele înscrise sunt corecte şi corespund devizului general al investiţiei.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Cererea de finanţare este declarată eligibilă prin bifarea casuței corespunzatoare DA/DA cu diferente.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renunţă la acea parte de investiţie şi funcţionalitatea nu este asigurată, atunci proiectul este neeligibil în întregul lui.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26"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3. Sunt investiţiile eligibile în conformitate cu specificatiile sub-măsurii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dacă cheltuielile neeligibile din fișa măsurii M4/6B din SDL și/sau cele specifice tipurilor de operațiuni, conform prevederilor regulamentelor europene sunt incluse în devizele pe obiecte și bugetul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nu transmite formularul E3.4L cu bugetul corectat,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dacă solicitantul a bifat căsuţa corespunzătoare în declaraţia pe propria răspundere de la secțiunea F din cererea de finanțare.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keepNext/>
        <w:keepLine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 Verificarea rezonabilităţii preţurilor.</w:t>
      </w:r>
    </w:p>
    <w:p w:rsidR="0066749B" w:rsidRPr="0096546F" w:rsidRDefault="0066749B" w:rsidP="0066749B">
      <w:pPr>
        <w:keepNext/>
        <w:keepLine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1. Prețurile utilizate la întocmirea devizelor se încadrează în prevederile                                   H.G. nr. 363/2010 cu completările şi modificările ulterioare ?</w:t>
      </w:r>
    </w:p>
    <w:p w:rsidR="0066749B" w:rsidRPr="0096546F" w:rsidRDefault="0066749B" w:rsidP="0066749B">
      <w:pPr>
        <w:keepNext/>
        <w:keepLines/>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p>
    <w:p w:rsidR="0066749B" w:rsidRPr="0096546F" w:rsidRDefault="0066749B" w:rsidP="0066749B">
      <w:pPr>
        <w:pStyle w:val="ListParagraph"/>
        <w:numPr>
          <w:ilvl w:val="0"/>
          <w:numId w:val="7"/>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66749B" w:rsidRPr="0096546F" w:rsidRDefault="0066749B" w:rsidP="0066749B">
      <w:pPr>
        <w:pStyle w:val="ListParagraph"/>
        <w:numPr>
          <w:ilvl w:val="0"/>
          <w:numId w:val="7"/>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66749B" w:rsidRPr="0096546F" w:rsidRDefault="0066749B" w:rsidP="0066749B">
      <w:pPr>
        <w:pStyle w:val="ListParagraph"/>
        <w:numPr>
          <w:ilvl w:val="0"/>
          <w:numId w:val="7"/>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lastRenderedPageBreak/>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66749B" w:rsidRPr="0096546F" w:rsidRDefault="0066749B" w:rsidP="0066749B">
      <w:pPr>
        <w:spacing w:before="120" w:after="120" w:line="240" w:lineRule="auto"/>
        <w:jc w:val="both"/>
        <w:rPr>
          <w:rFonts w:asciiTheme="minorHAnsi" w:hAnsiTheme="minorHAnsi" w:cstheme="minorHAnsi"/>
          <w:sz w:val="24"/>
          <w:u w:val="single"/>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2. Pentru lucrări, există în SF/DALI declaraţia proiectantului semnată şi ştampilată privind sursa de preţuri ?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existenţa precizărilor proiectantului privind  sursa de preţuri din Studiul de fezabilitate/DALI, dacă declaraţia este semnată şi ştampilată şi  bifează în caseta corespunzătoare DA sau NU.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66749B" w:rsidRPr="0096546F" w:rsidRDefault="0066749B" w:rsidP="0066749B">
      <w:pPr>
        <w:spacing w:before="120" w:after="120" w:line="240" w:lineRule="auto"/>
        <w:jc w:val="both"/>
        <w:rPr>
          <w:rFonts w:asciiTheme="minorHAnsi" w:hAnsiTheme="minorHAnsi" w:cstheme="minorHAnsi"/>
          <w:b/>
          <w:i/>
          <w:sz w:val="24"/>
        </w:rPr>
      </w:pPr>
    </w:p>
    <w:tbl>
      <w:tblPr>
        <w:tblW w:w="5000" w:type="pct"/>
        <w:tblLook w:val="04A0"/>
      </w:tblPr>
      <w:tblGrid>
        <w:gridCol w:w="9245"/>
      </w:tblGrid>
      <w:tr w:rsidR="0066749B" w:rsidRPr="0096546F" w:rsidTr="0066749B">
        <w:trPr>
          <w:trHeight w:val="4567"/>
        </w:trPr>
        <w:tc>
          <w:tcPr>
            <w:tcW w:w="5000" w:type="pct"/>
          </w:tcPr>
          <w:p w:rsidR="0066749B" w:rsidRPr="0096546F" w:rsidRDefault="0066749B" w:rsidP="0066749B">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E. Verificarea Planului Financiar</w:t>
            </w:r>
          </w:p>
          <w:tbl>
            <w:tblPr>
              <w:tblW w:w="9225" w:type="dxa"/>
              <w:tblCellMar>
                <w:left w:w="30" w:type="dxa"/>
                <w:right w:w="30" w:type="dxa"/>
              </w:tblCellMar>
              <w:tblLook w:val="04A0"/>
            </w:tblPr>
            <w:tblGrid>
              <w:gridCol w:w="3254"/>
              <w:gridCol w:w="1869"/>
              <w:gridCol w:w="2241"/>
              <w:gridCol w:w="1861"/>
            </w:tblGrid>
            <w:tr w:rsidR="0066749B" w:rsidRPr="0096546F" w:rsidTr="0066749B">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keepNext/>
                    <w:spacing w:after="0" w:line="240" w:lineRule="auto"/>
                    <w:jc w:val="both"/>
                    <w:rPr>
                      <w:rFonts w:asciiTheme="minorHAnsi" w:hAnsiTheme="minorHAnsi" w:cstheme="minorHAnsi"/>
                      <w:b/>
                      <w:sz w:val="24"/>
                    </w:rPr>
                  </w:pPr>
                  <w:r w:rsidRPr="0096546F">
                    <w:rPr>
                      <w:rFonts w:asciiTheme="minorHAnsi" w:hAnsiTheme="minorHAnsi" w:cstheme="minorHAnsi"/>
                      <w:b/>
                      <w:sz w:val="24"/>
                    </w:rPr>
                    <w:t>Plan Financiar Totalizator</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66749B" w:rsidRPr="0096546F" w:rsidTr="0066749B">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bl>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66749B" w:rsidRPr="0096546F" w:rsidRDefault="0066749B" w:rsidP="0066749B">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66749B" w:rsidRPr="0096546F" w:rsidTr="0066749B">
        <w:trPr>
          <w:trHeight w:val="341"/>
        </w:trPr>
        <w:tc>
          <w:tcPr>
            <w:tcW w:w="5000" w:type="pct"/>
            <w:hideMark/>
          </w:tcPr>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t>100% pentru operațiunile negeneratoare de venit</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w:t>
      </w:r>
      <w:r>
        <w:rPr>
          <w:rFonts w:asciiTheme="minorHAnsi" w:hAnsiTheme="minorHAnsi" w:cstheme="minorHAnsi"/>
          <w:b/>
          <w:sz w:val="24"/>
        </w:rPr>
        <w:t xml:space="preserve"> </w:t>
      </w:r>
      <w:r w:rsidRPr="0096546F">
        <w:rPr>
          <w:rFonts w:asciiTheme="minorHAnsi" w:hAnsiTheme="minorHAnsi" w:cstheme="minorHAnsi"/>
          <w:b/>
          <w:sz w:val="24"/>
        </w:rPr>
        <w:t>SAMUS POROLISSUM prin fișa măsurii M4/6B din SDL, fără a depăși valoarea maximă eligibilă nerambursabilă</w:t>
      </w:r>
      <w:r w:rsidRPr="0096546F">
        <w:rPr>
          <w:rFonts w:asciiTheme="minorHAnsi" w:hAnsiTheme="minorHAnsi" w:cstheme="minorHAnsi"/>
          <w:b/>
          <w:spacing w:val="-10"/>
          <w:sz w:val="24"/>
        </w:rPr>
        <w:t xml:space="preserve"> de 200.000 euro?</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Planul financiar, rândul „Ajutor public nerambursabil”, coloana 1, dacă cheltuielile eligibile corespund cu plafonul maxim precizat în fișa tehnică a măsurii din SDL şi sunt în conformitate cu condițiile precizate.</w:t>
      </w:r>
    </w:p>
    <w:p w:rsidR="0066749B" w:rsidRPr="002D2CD1" w:rsidRDefault="0066749B" w:rsidP="0066749B">
      <w:pPr>
        <w:spacing w:before="120" w:after="120" w:line="240" w:lineRule="auto"/>
        <w:jc w:val="both"/>
        <w:rPr>
          <w:sz w:val="24"/>
          <w:lang w:val="it-IT"/>
        </w:rPr>
      </w:pPr>
      <w:r w:rsidRPr="002D2CD1">
        <w:rPr>
          <w:sz w:val="24"/>
        </w:rPr>
        <w:lastRenderedPageBreak/>
        <w:t xml:space="preserve">Dacă </w:t>
      </w:r>
      <w:r w:rsidRPr="002D2CD1">
        <w:rPr>
          <w:sz w:val="24"/>
          <w:lang w:val="it-IT"/>
        </w:rPr>
        <w:t xml:space="preserve">valoarea eligibila a proiectului se încadrează în </w:t>
      </w:r>
      <w:r w:rsidRPr="002D2CD1">
        <w:rPr>
          <w:sz w:val="24"/>
        </w:rPr>
        <w:t xml:space="preserve">plafonul </w:t>
      </w:r>
      <w:r w:rsidRPr="002D2CD1">
        <w:rPr>
          <w:sz w:val="24"/>
          <w:lang w:val="it-IT"/>
        </w:rPr>
        <w:t>maxim al sprijinului public nerambursabil, expertul bifează în caseta corespunzătoare DA.</w:t>
      </w:r>
    </w:p>
    <w:p w:rsidR="0066749B" w:rsidRPr="002D2CD1" w:rsidRDefault="0066749B" w:rsidP="0066749B">
      <w:pPr>
        <w:tabs>
          <w:tab w:val="left" w:pos="-540"/>
        </w:tabs>
        <w:spacing w:before="120" w:after="120" w:line="240" w:lineRule="auto"/>
        <w:jc w:val="both"/>
        <w:rPr>
          <w:sz w:val="24"/>
        </w:rPr>
      </w:pPr>
      <w:r w:rsidRPr="002D2CD1">
        <w:rPr>
          <w:sz w:val="24"/>
        </w:rPr>
        <w:t>Dacă valoarea eligibilă a proiectului depășeste plafonul maxim al sprijinului public nerambursabil, expertul bifează în caseta corespunzătoare NU şi îşi motivează poziţia în linia prevăzută în acest scop la rubrica Observaţii.</w:t>
      </w:r>
    </w:p>
    <w:p w:rsidR="0066749B" w:rsidRPr="002D2CD1" w:rsidRDefault="0066749B" w:rsidP="0066749B">
      <w:pPr>
        <w:tabs>
          <w:tab w:val="left" w:pos="0"/>
        </w:tabs>
        <w:spacing w:before="120" w:after="120" w:line="240" w:lineRule="auto"/>
        <w:jc w:val="both"/>
        <w:rPr>
          <w:b/>
          <w:sz w:val="24"/>
          <w:u w:val="single"/>
        </w:rPr>
      </w:pPr>
      <w:r w:rsidRPr="002D2CD1">
        <w:rPr>
          <w:b/>
          <w:sz w:val="24"/>
          <w:u w:val="single"/>
        </w:rPr>
        <w:t>3 Avansul solicitat se încadrează într-un cuantum de până la 50% din ajutorul public aferent proiectului ?</w:t>
      </w:r>
    </w:p>
    <w:p w:rsidR="0066749B" w:rsidRPr="002D2CD1" w:rsidRDefault="0066749B" w:rsidP="0066749B">
      <w:pPr>
        <w:tabs>
          <w:tab w:val="left" w:pos="0"/>
        </w:tabs>
        <w:spacing w:before="120" w:after="120" w:line="240" w:lineRule="auto"/>
        <w:jc w:val="both"/>
        <w:rPr>
          <w:sz w:val="24"/>
        </w:rPr>
      </w:pPr>
      <w:r w:rsidRPr="002D2CD1">
        <w:rPr>
          <w:sz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E3.4L. </w:t>
      </w:r>
    </w:p>
    <w:p w:rsidR="0066749B" w:rsidRPr="002D2CD1" w:rsidRDefault="0066749B" w:rsidP="0066749B">
      <w:pPr>
        <w:tabs>
          <w:tab w:val="left" w:pos="0"/>
        </w:tabs>
        <w:spacing w:before="120" w:after="120" w:line="240" w:lineRule="auto"/>
        <w:jc w:val="both"/>
        <w:rPr>
          <w:sz w:val="24"/>
        </w:rPr>
      </w:pPr>
      <w:r w:rsidRPr="002D2CD1">
        <w:rPr>
          <w:sz w:val="24"/>
        </w:rPr>
        <w:t>Prin transmiterea formularului E3.4L de către solicitant cu bugetul corectat, expertul înscrie valoarea în Planul financiar și bifează DA cu diferențe și îşi motivează poziţia în linia prevăzută în acest scop la rubrica Observatii.</w:t>
      </w:r>
    </w:p>
    <w:p w:rsidR="0066749B" w:rsidRPr="002D2CD1" w:rsidRDefault="0066749B" w:rsidP="0066749B">
      <w:pPr>
        <w:tabs>
          <w:tab w:val="left" w:pos="0"/>
        </w:tabs>
        <w:spacing w:before="120" w:after="120" w:line="240" w:lineRule="auto"/>
        <w:jc w:val="both"/>
        <w:rPr>
          <w:sz w:val="24"/>
        </w:rPr>
      </w:pPr>
      <w:r w:rsidRPr="002D2CD1">
        <w:rPr>
          <w:sz w:val="24"/>
        </w:rPr>
        <w:t xml:space="preserve"> În cazul în care nu se efectuează corectura de către solicitant, expertul bifează NU și îşi motivează poziţia în linia prevăzută în acest scop la rubrica Observatii.</w:t>
      </w:r>
    </w:p>
    <w:p w:rsidR="0066749B" w:rsidRPr="002D2CD1" w:rsidRDefault="0066749B" w:rsidP="0066749B">
      <w:pPr>
        <w:tabs>
          <w:tab w:val="left" w:pos="0"/>
        </w:tabs>
        <w:spacing w:before="120" w:after="120" w:line="240" w:lineRule="auto"/>
        <w:jc w:val="both"/>
        <w:rPr>
          <w:sz w:val="24"/>
        </w:rPr>
      </w:pPr>
      <w:r>
        <w:rPr>
          <w:sz w:val="24"/>
        </w:rPr>
        <w:t>În cazul î</w:t>
      </w:r>
      <w:r w:rsidRPr="002D2CD1">
        <w:rPr>
          <w:sz w:val="24"/>
        </w:rPr>
        <w:t xml:space="preserve">n care potențialul beneficiar nu a solicitat avans, expertul bifează caseta </w:t>
      </w:r>
      <w:r w:rsidRPr="002D2CD1">
        <w:rPr>
          <w:i/>
          <w:sz w:val="24"/>
        </w:rPr>
        <w:t>Nu este cazul</w:t>
      </w:r>
      <w:r w:rsidRPr="002D2CD1">
        <w:rPr>
          <w:sz w:val="24"/>
        </w:rPr>
        <w:t>.</w:t>
      </w:r>
    </w:p>
    <w:p w:rsidR="00E81E2C" w:rsidRPr="001D0F2D" w:rsidRDefault="0066749B" w:rsidP="001D0F2D">
      <w:pPr>
        <w:spacing w:after="160" w:line="259" w:lineRule="auto"/>
        <w:rPr>
          <w:rFonts w:asciiTheme="minorHAnsi" w:hAnsiTheme="minorHAnsi" w:cstheme="minorHAnsi"/>
          <w:b/>
          <w:color w:val="0070C0"/>
          <w:sz w:val="28"/>
        </w:rPr>
      </w:pPr>
      <w:r>
        <w:rPr>
          <w:rFonts w:asciiTheme="minorHAnsi" w:hAnsiTheme="minorHAnsi" w:cstheme="minorHAnsi"/>
          <w:b/>
          <w:color w:val="0070C0"/>
          <w:sz w:val="28"/>
        </w:rPr>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12" w:name="_GoBack"/>
      <w:bookmarkEnd w:id="12"/>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7BC" w:rsidRDefault="005E77BC" w:rsidP="000C57EE">
      <w:pPr>
        <w:spacing w:after="0" w:line="240" w:lineRule="auto"/>
      </w:pPr>
      <w:r>
        <w:separator/>
      </w:r>
    </w:p>
  </w:endnote>
  <w:endnote w:type="continuationSeparator" w:id="1">
    <w:p w:rsidR="005E77BC" w:rsidRDefault="005E77BC"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5E77BC" w:rsidRDefault="005E77BC">
        <w:pPr>
          <w:pStyle w:val="Footer"/>
        </w:pPr>
        <w:r w:rsidRPr="00F068A0">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5E77BC" w:rsidRDefault="005E77BC">
                      <w:pPr>
                        <w:jc w:val="center"/>
                      </w:pPr>
                      <w:fldSimple w:instr=" PAGE    \* MERGEFORMAT ">
                        <w:r w:rsidR="00624278" w:rsidRPr="00624278">
                          <w:rPr>
                            <w:noProof/>
                            <w:color w:val="8C8C8C" w:themeColor="background1" w:themeShade="8C"/>
                          </w:rPr>
                          <w:t>59</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7BC" w:rsidRDefault="005E77BC" w:rsidP="000C57EE">
      <w:pPr>
        <w:spacing w:after="0" w:line="240" w:lineRule="auto"/>
      </w:pPr>
      <w:r>
        <w:separator/>
      </w:r>
    </w:p>
  </w:footnote>
  <w:footnote w:type="continuationSeparator" w:id="1">
    <w:p w:rsidR="005E77BC" w:rsidRDefault="005E77BC" w:rsidP="000C57EE">
      <w:pPr>
        <w:spacing w:after="0" w:line="240" w:lineRule="auto"/>
      </w:pPr>
      <w:r>
        <w:continuationSeparator/>
      </w:r>
    </w:p>
  </w:footnote>
  <w:footnote w:id="2">
    <w:p w:rsidR="005E77BC" w:rsidRPr="00552D49" w:rsidRDefault="005E77BC" w:rsidP="000C57EE">
      <w:pPr>
        <w:pStyle w:val="FootnoteText"/>
        <w:rPr>
          <w:lang w:val="fr-FR"/>
        </w:rPr>
      </w:pPr>
      <w:r>
        <w:rPr>
          <w:rStyle w:val="FootnoteReference"/>
        </w:rPr>
        <w:footnoteRef/>
      </w:r>
      <w:r>
        <w:rPr>
          <w:lang w:val="en-US"/>
        </w:rPr>
        <w:t xml:space="preserve">Această fișă se aplică proiectelor cu obiective care se încadrează în prevederile art. 20 alin. (1), lit.  f), dacă acestea conțin și investiții. </w:t>
      </w:r>
      <w:r w:rsidRPr="00552D49">
        <w:rPr>
          <w:lang w:val="fr-FR"/>
        </w:rPr>
        <w:t xml:space="preserve">În cazul în care proiectul conține doar servicii, acesta va fi tratat ca un proiect de servicii și se va aplica Fișa de evaluare generală aplicabilă art. 14, art. 16, art. 20 alin. (1) lit. </w:t>
      </w:r>
      <w:proofErr w:type="gramStart"/>
      <w:r w:rsidRPr="00552D49">
        <w:rPr>
          <w:lang w:val="fr-FR"/>
        </w:rPr>
        <w:t>a</w:t>
      </w:r>
      <w:proofErr w:type="gramEnd"/>
      <w:r w:rsidRPr="00552D49">
        <w:rPr>
          <w:lang w:val="fr-FR"/>
        </w:rPr>
        <w:t>), f)</w:t>
      </w:r>
      <w:r>
        <w:rPr>
          <w:lang w:val="en-US"/>
        </w:rPr>
        <w:footnoteRef/>
      </w:r>
      <w:r w:rsidRPr="00552D49">
        <w:rPr>
          <w:lang w:val="fr-FR"/>
        </w:rPr>
        <w:t>) din Reg. (UE) nr. 1305/2013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7BC" w:rsidRDefault="005E77BC">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5E77BC" w:rsidRPr="002A13DF" w:rsidTr="005D2232">
      <w:trPr>
        <w:trHeight w:val="103"/>
      </w:trPr>
      <w:tc>
        <w:tcPr>
          <w:tcW w:w="10536" w:type="dxa"/>
          <w:gridSpan w:val="3"/>
          <w:shd w:val="clear" w:color="auto" w:fill="auto"/>
        </w:tcPr>
        <w:p w:rsidR="005E77BC" w:rsidRDefault="005E77BC" w:rsidP="000A0A2F">
          <w:pPr>
            <w:pStyle w:val="Header"/>
            <w:rPr>
              <w:b/>
              <w:color w:val="385623"/>
              <w:sz w:val="18"/>
              <w:szCs w:val="18"/>
            </w:rPr>
          </w:pPr>
          <w:r w:rsidRPr="00F068A0">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Pr="00CE2F11">
            <w:rPr>
              <w:b/>
              <w:noProof/>
              <w:color w:val="385623"/>
              <w:sz w:val="18"/>
              <w:szCs w:val="18"/>
              <w:lang w:eastAsia="ro-RO"/>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5E77BC" w:rsidRDefault="005E77BC"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5E77BC" w:rsidRPr="00934F59" w:rsidRDefault="005E77BC"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5E77BC" w:rsidRPr="00934F59" w:rsidRDefault="005E77BC"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5E77BC" w:rsidRPr="002A13DF" w:rsidTr="005D2232">
      <w:trPr>
        <w:gridBefore w:val="1"/>
        <w:gridAfter w:val="1"/>
        <w:wBefore w:w="50" w:type="dxa"/>
        <w:wAfter w:w="33" w:type="dxa"/>
        <w:trHeight w:val="114"/>
      </w:trPr>
      <w:tc>
        <w:tcPr>
          <w:tcW w:w="10453" w:type="dxa"/>
          <w:shd w:val="clear" w:color="auto" w:fill="385623"/>
        </w:tcPr>
        <w:p w:rsidR="005E77BC" w:rsidRPr="002A13DF" w:rsidRDefault="005E77BC"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5E77BC" w:rsidRDefault="005E77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2">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3">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18">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15"/>
  </w:num>
  <w:num w:numId="2">
    <w:abstractNumId w:val="8"/>
  </w:num>
  <w:num w:numId="3">
    <w:abstractNumId w:val="10"/>
  </w:num>
  <w:num w:numId="4">
    <w:abstractNumId w:val="3"/>
  </w:num>
  <w:num w:numId="5">
    <w:abstractNumId w:val="17"/>
  </w:num>
  <w:num w:numId="6">
    <w:abstractNumId w:val="1"/>
  </w:num>
  <w:num w:numId="7">
    <w:abstractNumId w:val="7"/>
  </w:num>
  <w:num w:numId="8">
    <w:abstractNumId w:val="14"/>
  </w:num>
  <w:num w:numId="9">
    <w:abstractNumId w:val="12"/>
  </w:num>
  <w:num w:numId="10">
    <w:abstractNumId w:val="6"/>
  </w:num>
  <w:num w:numId="11">
    <w:abstractNumId w:val="18"/>
  </w:num>
  <w:num w:numId="12">
    <w:abstractNumId w:val="11"/>
  </w:num>
  <w:num w:numId="13">
    <w:abstractNumId w:val="9"/>
  </w:num>
  <w:num w:numId="14">
    <w:abstractNumId w:val="5"/>
  </w:num>
  <w:num w:numId="15">
    <w:abstractNumId w:val="4"/>
  </w:num>
  <w:num w:numId="16">
    <w:abstractNumId w:val="13"/>
  </w:num>
  <w:num w:numId="17">
    <w:abstractNumId w:val="16"/>
  </w:num>
  <w:num w:numId="18">
    <w:abstractNumId w:val="2"/>
  </w:num>
  <w:num w:numId="19">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0AF1"/>
    <w:rsid w:val="004A1275"/>
    <w:rsid w:val="004A2803"/>
    <w:rsid w:val="004A28C2"/>
    <w:rsid w:val="004A5534"/>
    <w:rsid w:val="004A5A45"/>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425"/>
    <w:rsid w:val="00511534"/>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75A"/>
    <w:rsid w:val="005C0944"/>
    <w:rsid w:val="005C2494"/>
    <w:rsid w:val="005C2DB2"/>
    <w:rsid w:val="005C31AB"/>
    <w:rsid w:val="005C514D"/>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E77B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4278"/>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4B61"/>
    <w:rsid w:val="006653D0"/>
    <w:rsid w:val="0066553A"/>
    <w:rsid w:val="00666932"/>
    <w:rsid w:val="0066749B"/>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9E5"/>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68A0"/>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hyperlink" Target="file:///\\Prosys\Debite" TargetMode="Externa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ecb.int/index.html"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15F3-B5D4-42B4-952A-9B004487E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71</Pages>
  <Words>20355</Words>
  <Characters>118059</Characters>
  <Application>Microsoft Office Word</Application>
  <DocSecurity>0</DocSecurity>
  <Lines>983</Lines>
  <Paragraphs>276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Utilizator Windows</cp:lastModifiedBy>
  <cp:revision>15</cp:revision>
  <dcterms:created xsi:type="dcterms:W3CDTF">2019-01-07T10:45:00Z</dcterms:created>
  <dcterms:modified xsi:type="dcterms:W3CDTF">2019-03-22T09:48:00Z</dcterms:modified>
</cp:coreProperties>
</file>